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3C" w:rsidRPr="0026452A" w:rsidRDefault="003F5E3C" w:rsidP="003F5E3C">
      <w:pPr>
        <w:jc w:val="center"/>
        <w:rPr>
          <w:b/>
        </w:rPr>
      </w:pPr>
      <w:r w:rsidRPr="0026452A">
        <w:rPr>
          <w:b/>
          <w:noProof/>
          <w:lang w:eastAsia="zh-TW"/>
        </w:rPr>
        <w:pict>
          <v:group id="_x0000_s1026" style="position:absolute;left:0;text-align:left;margin-left:-3.9pt;margin-top:-24.25pt;width:477pt;height:18pt;z-index:251660288" coordorigin="1260,1080" coordsize="9540,360">
            <v:line id="_x0000_s1027" style="position:absolute" from="1260,1440" to="10800,1440"/>
            <v:rect id="_x0000_s1028" style="position:absolute;left:1260;top:1080;width:9540;height:360" stroked="f">
              <v:textbox style="mso-next-textbox:#_x0000_s1028">
                <w:txbxContent>
                  <w:p w:rsidR="00FB5390" w:rsidRPr="00B118A7" w:rsidRDefault="00FB5390" w:rsidP="003F5E3C">
                    <w:pPr>
                      <w:jc w:val="right"/>
                      <w:rPr>
                        <w:i/>
                      </w:rPr>
                    </w:pPr>
                    <w:proofErr w:type="spellStart"/>
                    <w:r w:rsidRPr="0059072B">
                      <w:t>Adesodun</w:t>
                    </w:r>
                    <w:proofErr w:type="spellEnd"/>
                    <w:r w:rsidRPr="0059072B">
                      <w:t xml:space="preserve"> and </w:t>
                    </w:r>
                    <w:proofErr w:type="spellStart"/>
                    <w:r w:rsidRPr="0059072B">
                      <w:t>Adekonojo</w:t>
                    </w:r>
                    <w:proofErr w:type="spellEnd"/>
                    <w:r>
                      <w:rPr>
                        <w:i/>
                      </w:rPr>
                      <w:t xml:space="preserve"> </w:t>
                    </w:r>
                    <w:r w:rsidRPr="00DE5EE5">
                      <w:rPr>
                        <w:i/>
                        <w:color w:val="FF0000"/>
                      </w:rPr>
                      <w:t xml:space="preserve">NJSS </w:t>
                    </w:r>
                    <w:r w:rsidRPr="00DE5EE5">
                      <w:rPr>
                        <w:color w:val="FF0000"/>
                      </w:rPr>
                      <w:t>2</w:t>
                    </w:r>
                    <w:r>
                      <w:rPr>
                        <w:color w:val="FF0000"/>
                      </w:rPr>
                      <w:t>1</w:t>
                    </w:r>
                    <w:r w:rsidR="007C0692">
                      <w:rPr>
                        <w:color w:val="FF0000"/>
                      </w:rPr>
                      <w:t xml:space="preserve"> </w:t>
                    </w:r>
                    <w:r>
                      <w:rPr>
                        <w:color w:val="FF0000"/>
                      </w:rPr>
                      <w:t>( 2</w:t>
                    </w:r>
                    <w:r w:rsidR="00A56CBE">
                      <w:rPr>
                        <w:color w:val="FF0000"/>
                      </w:rPr>
                      <w:t xml:space="preserve">), </w:t>
                    </w:r>
                    <w:r w:rsidRPr="00DE5EE5">
                      <w:rPr>
                        <w:color w:val="FF0000"/>
                      </w:rPr>
                      <w:t>201</w:t>
                    </w:r>
                    <w:r>
                      <w:rPr>
                        <w:color w:val="FF0000"/>
                      </w:rPr>
                      <w:t>1  80 - 89</w:t>
                    </w:r>
                  </w:p>
                </w:txbxContent>
              </v:textbox>
            </v:rect>
          </v:group>
        </w:pict>
      </w:r>
      <w:r w:rsidR="003B50A0" w:rsidRPr="003B50A0">
        <w:rPr>
          <w:b/>
        </w:rPr>
        <w:drawing>
          <wp:inline distT="0" distB="0" distL="0" distR="0">
            <wp:extent cx="5943600" cy="859536"/>
            <wp:effectExtent l="19050" t="0" r="0" b="0"/>
            <wp:docPr id="2"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4"/>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3F5E3C" w:rsidRPr="0026452A" w:rsidRDefault="003F5E3C" w:rsidP="003F5E3C">
      <w:pPr>
        <w:jc w:val="center"/>
        <w:rPr>
          <w:b/>
        </w:rPr>
      </w:pPr>
    </w:p>
    <w:p w:rsidR="003F5E3C" w:rsidRPr="0026452A" w:rsidRDefault="003F5E3C" w:rsidP="003F5E3C">
      <w:pPr>
        <w:jc w:val="center"/>
        <w:rPr>
          <w:b/>
          <w:sz w:val="24"/>
          <w:szCs w:val="24"/>
        </w:rPr>
      </w:pPr>
      <w:r w:rsidRPr="0026452A">
        <w:rPr>
          <w:b/>
        </w:rPr>
        <w:t>MICROAGGREGATE STABILITY AND ORGANIC CARBON FRACTIONS OF A TROPICAL LOAMY SAND AMENDED WITH PIG-COMPOSTED MANURE</w:t>
      </w:r>
    </w:p>
    <w:p w:rsidR="003F5E3C" w:rsidRPr="002560F0" w:rsidRDefault="003F5E3C" w:rsidP="003F5E3C">
      <w:pPr>
        <w:jc w:val="center"/>
        <w:rPr>
          <w:i/>
          <w:sz w:val="6"/>
          <w:szCs w:val="24"/>
        </w:rPr>
      </w:pPr>
    </w:p>
    <w:p w:rsidR="003F5E3C" w:rsidRPr="0026452A" w:rsidRDefault="003F5E3C" w:rsidP="003F5E3C">
      <w:pPr>
        <w:jc w:val="center"/>
        <w:rPr>
          <w:b/>
          <w:sz w:val="24"/>
          <w:szCs w:val="24"/>
          <w:vertAlign w:val="superscript"/>
        </w:rPr>
      </w:pPr>
      <w:r w:rsidRPr="0026452A">
        <w:rPr>
          <w:b/>
          <w:sz w:val="24"/>
          <w:szCs w:val="24"/>
        </w:rPr>
        <w:t xml:space="preserve">J. K. </w:t>
      </w:r>
      <w:proofErr w:type="gramStart"/>
      <w:r w:rsidRPr="0026452A">
        <w:rPr>
          <w:b/>
          <w:sz w:val="24"/>
          <w:szCs w:val="24"/>
        </w:rPr>
        <w:t>Adesodun</w:t>
      </w:r>
      <w:r w:rsidRPr="0026452A">
        <w:rPr>
          <w:b/>
          <w:vertAlign w:val="superscript"/>
        </w:rPr>
        <w:t>1</w:t>
      </w:r>
      <w:r w:rsidR="002560F0">
        <w:rPr>
          <w:b/>
          <w:vertAlign w:val="superscript"/>
        </w:rPr>
        <w:t xml:space="preserve">  </w:t>
      </w:r>
      <w:r w:rsidR="002560F0">
        <w:rPr>
          <w:b/>
          <w:sz w:val="24"/>
          <w:szCs w:val="24"/>
        </w:rPr>
        <w:t>and</w:t>
      </w:r>
      <w:proofErr w:type="gramEnd"/>
      <w:r w:rsidR="002560F0">
        <w:rPr>
          <w:b/>
          <w:sz w:val="24"/>
          <w:szCs w:val="24"/>
        </w:rPr>
        <w:t xml:space="preserve"> </w:t>
      </w:r>
      <w:r w:rsidRPr="0026452A">
        <w:rPr>
          <w:b/>
          <w:sz w:val="24"/>
          <w:szCs w:val="24"/>
        </w:rPr>
        <w:t xml:space="preserve">O. S. </w:t>
      </w:r>
      <w:proofErr w:type="spellStart"/>
      <w:r w:rsidRPr="0026452A">
        <w:rPr>
          <w:b/>
          <w:sz w:val="24"/>
          <w:szCs w:val="24"/>
        </w:rPr>
        <w:t>Adekonojo</w:t>
      </w:r>
      <w:proofErr w:type="spellEnd"/>
    </w:p>
    <w:p w:rsidR="003F5E3C" w:rsidRPr="002560F0" w:rsidRDefault="003F5E3C" w:rsidP="003F5E3C">
      <w:pPr>
        <w:jc w:val="center"/>
        <w:rPr>
          <w:i/>
          <w:sz w:val="12"/>
        </w:rPr>
      </w:pPr>
    </w:p>
    <w:p w:rsidR="003F5E3C" w:rsidRPr="0026452A" w:rsidRDefault="003F5E3C" w:rsidP="003F5E3C">
      <w:pPr>
        <w:jc w:val="center"/>
        <w:rPr>
          <w:i/>
          <w:sz w:val="24"/>
          <w:szCs w:val="24"/>
        </w:rPr>
      </w:pPr>
      <w:r w:rsidRPr="0026452A">
        <w:rPr>
          <w:i/>
          <w:sz w:val="24"/>
          <w:szCs w:val="24"/>
        </w:rPr>
        <w:t xml:space="preserve">Department of Soil Science and Land Management, University of Agriculture, P. M. B. 2240, Abeokuta 110001, </w:t>
      </w:r>
      <w:proofErr w:type="spellStart"/>
      <w:r w:rsidRPr="0026452A">
        <w:rPr>
          <w:i/>
          <w:sz w:val="24"/>
          <w:szCs w:val="24"/>
        </w:rPr>
        <w:t>Ogun</w:t>
      </w:r>
      <w:proofErr w:type="spellEnd"/>
      <w:r w:rsidRPr="0026452A">
        <w:rPr>
          <w:i/>
          <w:sz w:val="24"/>
          <w:szCs w:val="24"/>
        </w:rPr>
        <w:t>-State, Nigeria.</w:t>
      </w:r>
    </w:p>
    <w:p w:rsidR="003F5E3C" w:rsidRPr="0026452A" w:rsidRDefault="003F5E3C" w:rsidP="003F5E3C">
      <w:pPr>
        <w:rPr>
          <w:b/>
        </w:rPr>
      </w:pPr>
    </w:p>
    <w:p w:rsidR="002560F0" w:rsidRDefault="002560F0" w:rsidP="003F5E3C">
      <w:pPr>
        <w:rPr>
          <w:b/>
        </w:rPr>
      </w:pPr>
    </w:p>
    <w:p w:rsidR="002560F0" w:rsidRDefault="003F5E3C" w:rsidP="003F5E3C">
      <w:pPr>
        <w:rPr>
          <w:b/>
        </w:rPr>
      </w:pPr>
      <w:r w:rsidRPr="0026452A">
        <w:rPr>
          <w:b/>
        </w:rPr>
        <w:t>ABSTRACT</w:t>
      </w:r>
    </w:p>
    <w:p w:rsidR="002560F0" w:rsidRPr="002560F0" w:rsidRDefault="002560F0" w:rsidP="003F5E3C">
      <w:pPr>
        <w:rPr>
          <w:b/>
        </w:rPr>
      </w:pPr>
    </w:p>
    <w:p w:rsidR="003F5E3C" w:rsidRDefault="003F5E3C" w:rsidP="003F5E3C">
      <w:pPr>
        <w:jc w:val="both"/>
        <w:rPr>
          <w:sz w:val="24"/>
          <w:szCs w:val="24"/>
        </w:rPr>
      </w:pPr>
      <w:r w:rsidRPr="0026452A">
        <w:rPr>
          <w:sz w:val="24"/>
          <w:szCs w:val="24"/>
        </w:rPr>
        <w:t xml:space="preserve">Soil organic carbon (SOC) is important in restoration of </w:t>
      </w:r>
      <w:proofErr w:type="spellStart"/>
      <w:r w:rsidRPr="0026452A">
        <w:rPr>
          <w:sz w:val="24"/>
          <w:szCs w:val="24"/>
        </w:rPr>
        <w:t>microaggregate</w:t>
      </w:r>
      <w:proofErr w:type="spellEnd"/>
      <w:r w:rsidRPr="0026452A">
        <w:rPr>
          <w:sz w:val="24"/>
          <w:szCs w:val="24"/>
        </w:rPr>
        <w:t xml:space="preserve"> stability of tropical soils. This study evaluated effect of pig-composted manure applied at 0, 5, 10 and 15 Mg ha</w:t>
      </w:r>
      <w:r w:rsidRPr="0026452A">
        <w:rPr>
          <w:sz w:val="24"/>
          <w:szCs w:val="24"/>
          <w:vertAlign w:val="superscript"/>
        </w:rPr>
        <w:t xml:space="preserve">-1 </w:t>
      </w:r>
      <w:r w:rsidRPr="0026452A">
        <w:rPr>
          <w:sz w:val="24"/>
          <w:szCs w:val="24"/>
        </w:rPr>
        <w:t xml:space="preserve">to cultivated land and forest re-growth land on distribution of organic carbon (OC) fractions and </w:t>
      </w:r>
      <w:proofErr w:type="spellStart"/>
      <w:r w:rsidRPr="0026452A">
        <w:rPr>
          <w:sz w:val="24"/>
          <w:szCs w:val="24"/>
        </w:rPr>
        <w:t>microaggregate</w:t>
      </w:r>
      <w:proofErr w:type="spellEnd"/>
      <w:r w:rsidRPr="0026452A">
        <w:rPr>
          <w:sz w:val="24"/>
          <w:szCs w:val="24"/>
        </w:rPr>
        <w:t xml:space="preserve"> stability using principal component analysis (PCA). The cultivated land was planted with two varieties of maize </w:t>
      </w:r>
      <w:r w:rsidR="002560F0" w:rsidRPr="002560F0">
        <w:rPr>
          <w:sz w:val="24"/>
          <w:szCs w:val="24"/>
        </w:rPr>
        <w:t>(</w:t>
      </w:r>
      <w:proofErr w:type="spellStart"/>
      <w:r w:rsidRPr="0026452A">
        <w:rPr>
          <w:i/>
          <w:sz w:val="24"/>
          <w:szCs w:val="24"/>
        </w:rPr>
        <w:t>Zea</w:t>
      </w:r>
      <w:proofErr w:type="spellEnd"/>
      <w:r w:rsidRPr="0026452A">
        <w:rPr>
          <w:i/>
          <w:sz w:val="24"/>
          <w:szCs w:val="24"/>
        </w:rPr>
        <w:t xml:space="preserve"> </w:t>
      </w:r>
      <w:proofErr w:type="spellStart"/>
      <w:r w:rsidRPr="0026452A">
        <w:rPr>
          <w:i/>
          <w:sz w:val="24"/>
          <w:szCs w:val="24"/>
        </w:rPr>
        <w:t>mays</w:t>
      </w:r>
      <w:proofErr w:type="spellEnd"/>
      <w:r w:rsidR="002560F0" w:rsidRPr="002560F0">
        <w:rPr>
          <w:sz w:val="24"/>
          <w:szCs w:val="24"/>
        </w:rPr>
        <w:t>)</w:t>
      </w:r>
      <w:r w:rsidRPr="0026452A">
        <w:rPr>
          <w:sz w:val="24"/>
          <w:szCs w:val="24"/>
        </w:rPr>
        <w:t xml:space="preserve">: TZESR-W (improved variety) and OHORI (local variety). Soil samples were collected from 0-20 cm depth and analyzed for total organic carbon (TOC) within 2000-200 </w:t>
      </w:r>
      <w:proofErr w:type="spellStart"/>
      <w:r w:rsidRPr="0026452A">
        <w:rPr>
          <w:sz w:val="24"/>
          <w:szCs w:val="24"/>
        </w:rPr>
        <w:t>μm</w:t>
      </w:r>
      <w:proofErr w:type="spellEnd"/>
      <w:r w:rsidRPr="0026452A">
        <w:rPr>
          <w:sz w:val="24"/>
          <w:szCs w:val="24"/>
        </w:rPr>
        <w:t xml:space="preserve">, 200-63 </w:t>
      </w:r>
      <w:proofErr w:type="spellStart"/>
      <w:r w:rsidRPr="0026452A">
        <w:rPr>
          <w:sz w:val="24"/>
          <w:szCs w:val="24"/>
        </w:rPr>
        <w:t>μm</w:t>
      </w:r>
      <w:proofErr w:type="spellEnd"/>
      <w:r w:rsidRPr="0026452A">
        <w:rPr>
          <w:sz w:val="24"/>
          <w:szCs w:val="24"/>
        </w:rPr>
        <w:t xml:space="preserve"> and &lt; 63 </w:t>
      </w:r>
      <w:proofErr w:type="spellStart"/>
      <w:r w:rsidRPr="0026452A">
        <w:rPr>
          <w:sz w:val="24"/>
          <w:szCs w:val="24"/>
        </w:rPr>
        <w:t>μm</w:t>
      </w:r>
      <w:proofErr w:type="spellEnd"/>
      <w:r w:rsidRPr="0026452A">
        <w:rPr>
          <w:sz w:val="24"/>
          <w:szCs w:val="24"/>
        </w:rPr>
        <w:t xml:space="preserve"> aggregate fractions and free particulate organic carbon (</w:t>
      </w:r>
      <w:proofErr w:type="spellStart"/>
      <w:r w:rsidRPr="0026452A">
        <w:rPr>
          <w:sz w:val="24"/>
          <w:szCs w:val="24"/>
        </w:rPr>
        <w:t>fPOC</w:t>
      </w:r>
      <w:proofErr w:type="spellEnd"/>
      <w:r w:rsidRPr="0026452A">
        <w:rPr>
          <w:sz w:val="24"/>
          <w:szCs w:val="24"/>
        </w:rPr>
        <w:t>), occluded particulate organic carbon (</w:t>
      </w:r>
      <w:proofErr w:type="spellStart"/>
      <w:r w:rsidRPr="0026452A">
        <w:rPr>
          <w:sz w:val="24"/>
          <w:szCs w:val="24"/>
        </w:rPr>
        <w:t>oPOC</w:t>
      </w:r>
      <w:proofErr w:type="spellEnd"/>
      <w:r w:rsidRPr="0026452A">
        <w:rPr>
          <w:sz w:val="24"/>
          <w:szCs w:val="24"/>
        </w:rPr>
        <w:t>), acid-</w:t>
      </w:r>
      <w:proofErr w:type="spellStart"/>
      <w:r w:rsidRPr="0026452A">
        <w:rPr>
          <w:sz w:val="24"/>
          <w:szCs w:val="24"/>
        </w:rPr>
        <w:t>hydrolyzable</w:t>
      </w:r>
      <w:proofErr w:type="spellEnd"/>
      <w:r w:rsidRPr="0026452A">
        <w:rPr>
          <w:sz w:val="24"/>
          <w:szCs w:val="24"/>
        </w:rPr>
        <w:t xml:space="preserve"> organic carbon (HOC) and non-aci</w:t>
      </w:r>
      <w:r w:rsidR="00A56CBE">
        <w:rPr>
          <w:sz w:val="24"/>
          <w:szCs w:val="24"/>
        </w:rPr>
        <w:t xml:space="preserve">d </w:t>
      </w:r>
      <w:proofErr w:type="spellStart"/>
      <w:r w:rsidR="00A56CBE">
        <w:rPr>
          <w:sz w:val="24"/>
          <w:szCs w:val="24"/>
        </w:rPr>
        <w:t>hydrolyzable</w:t>
      </w:r>
      <w:proofErr w:type="spellEnd"/>
      <w:r w:rsidR="00A56CBE">
        <w:rPr>
          <w:sz w:val="24"/>
          <w:szCs w:val="24"/>
        </w:rPr>
        <w:t xml:space="preserve"> organic carbon (</w:t>
      </w:r>
      <w:proofErr w:type="spellStart"/>
      <w:r w:rsidR="00A56CBE">
        <w:rPr>
          <w:sz w:val="24"/>
          <w:szCs w:val="24"/>
        </w:rPr>
        <w:t>n</w:t>
      </w:r>
      <w:r w:rsidRPr="0026452A">
        <w:rPr>
          <w:sz w:val="24"/>
          <w:szCs w:val="24"/>
        </w:rPr>
        <w:t>HOC</w:t>
      </w:r>
      <w:proofErr w:type="spellEnd"/>
      <w:r w:rsidRPr="0026452A">
        <w:rPr>
          <w:sz w:val="24"/>
          <w:szCs w:val="24"/>
        </w:rPr>
        <w:t xml:space="preserve">) in whole soil. The </w:t>
      </w:r>
      <w:proofErr w:type="spellStart"/>
      <w:r w:rsidRPr="0026452A">
        <w:rPr>
          <w:sz w:val="24"/>
          <w:szCs w:val="24"/>
        </w:rPr>
        <w:t>microaggregate</w:t>
      </w:r>
      <w:proofErr w:type="spellEnd"/>
      <w:r w:rsidRPr="0026452A">
        <w:rPr>
          <w:sz w:val="24"/>
          <w:szCs w:val="24"/>
        </w:rPr>
        <w:t xml:space="preserve"> stability was estimated by</w:t>
      </w:r>
      <w:r w:rsidRPr="0026452A">
        <w:rPr>
          <w:i/>
          <w:sz w:val="24"/>
          <w:szCs w:val="24"/>
        </w:rPr>
        <w:t xml:space="preserve"> </w:t>
      </w:r>
      <w:r w:rsidRPr="0026452A">
        <w:rPr>
          <w:sz w:val="24"/>
          <w:szCs w:val="24"/>
        </w:rPr>
        <w:t>dispersion ratio (DR), clay dispersion ratio (CDR), clay flocculation index (CFI) and aggregated silt + clay (ASC). Results show</w:t>
      </w:r>
      <w:r w:rsidR="00A56CBE">
        <w:rPr>
          <w:sz w:val="24"/>
          <w:szCs w:val="24"/>
        </w:rPr>
        <w:t>ed</w:t>
      </w:r>
      <w:r w:rsidRPr="0026452A">
        <w:rPr>
          <w:sz w:val="24"/>
          <w:szCs w:val="24"/>
        </w:rPr>
        <w:t xml:space="preserve"> that TOC, </w:t>
      </w:r>
      <w:proofErr w:type="spellStart"/>
      <w:r w:rsidRPr="0026452A">
        <w:rPr>
          <w:sz w:val="24"/>
          <w:szCs w:val="24"/>
        </w:rPr>
        <w:t>oPOC</w:t>
      </w:r>
      <w:proofErr w:type="spellEnd"/>
      <w:r w:rsidRPr="0026452A">
        <w:rPr>
          <w:sz w:val="24"/>
          <w:szCs w:val="24"/>
        </w:rPr>
        <w:t xml:space="preserve"> and </w:t>
      </w:r>
      <w:proofErr w:type="spellStart"/>
      <w:r w:rsidRPr="0026452A">
        <w:rPr>
          <w:sz w:val="24"/>
          <w:szCs w:val="24"/>
        </w:rPr>
        <w:t>aHOC</w:t>
      </w:r>
      <w:proofErr w:type="spellEnd"/>
      <w:r w:rsidRPr="0026452A">
        <w:rPr>
          <w:sz w:val="24"/>
          <w:szCs w:val="24"/>
        </w:rPr>
        <w:t xml:space="preserve"> were significantly (p ≤ 0.05) higher in forest re-growth land than the cultivated land. However, </w:t>
      </w:r>
      <w:proofErr w:type="spellStart"/>
      <w:r w:rsidRPr="0026452A">
        <w:rPr>
          <w:sz w:val="24"/>
          <w:szCs w:val="24"/>
        </w:rPr>
        <w:t>fPOC</w:t>
      </w:r>
      <w:proofErr w:type="spellEnd"/>
      <w:r w:rsidRPr="0026452A">
        <w:rPr>
          <w:sz w:val="24"/>
          <w:szCs w:val="24"/>
        </w:rPr>
        <w:t xml:space="preserve"> and </w:t>
      </w:r>
      <w:proofErr w:type="spellStart"/>
      <w:r w:rsidRPr="0026452A">
        <w:rPr>
          <w:sz w:val="24"/>
          <w:szCs w:val="24"/>
        </w:rPr>
        <w:t>nHOC</w:t>
      </w:r>
      <w:proofErr w:type="spellEnd"/>
      <w:r w:rsidRPr="0026452A">
        <w:rPr>
          <w:sz w:val="24"/>
          <w:szCs w:val="24"/>
        </w:rPr>
        <w:t xml:space="preserve"> were higher in cultivated land than forestland. The trend followed TOC &gt; </w:t>
      </w:r>
      <w:proofErr w:type="spellStart"/>
      <w:r w:rsidRPr="0026452A">
        <w:rPr>
          <w:sz w:val="24"/>
          <w:szCs w:val="24"/>
        </w:rPr>
        <w:t>nHOC</w:t>
      </w:r>
      <w:proofErr w:type="spellEnd"/>
      <w:r w:rsidRPr="0026452A">
        <w:rPr>
          <w:sz w:val="24"/>
          <w:szCs w:val="24"/>
        </w:rPr>
        <w:t xml:space="preserve"> &gt; </w:t>
      </w:r>
      <w:proofErr w:type="spellStart"/>
      <w:r w:rsidRPr="0026452A">
        <w:rPr>
          <w:sz w:val="24"/>
          <w:szCs w:val="24"/>
        </w:rPr>
        <w:t>fPOC</w:t>
      </w:r>
      <w:proofErr w:type="spellEnd"/>
      <w:r w:rsidRPr="0026452A">
        <w:rPr>
          <w:sz w:val="24"/>
          <w:szCs w:val="24"/>
        </w:rPr>
        <w:t xml:space="preserve"> &gt; </w:t>
      </w:r>
      <w:proofErr w:type="spellStart"/>
      <w:r w:rsidRPr="0026452A">
        <w:rPr>
          <w:sz w:val="24"/>
          <w:szCs w:val="24"/>
        </w:rPr>
        <w:t>oPOC</w:t>
      </w:r>
      <w:proofErr w:type="spellEnd"/>
      <w:r w:rsidRPr="0026452A">
        <w:rPr>
          <w:sz w:val="24"/>
          <w:szCs w:val="24"/>
        </w:rPr>
        <w:t xml:space="preserve"> &gt; </w:t>
      </w:r>
      <w:proofErr w:type="spellStart"/>
      <w:r w:rsidRPr="0026452A">
        <w:rPr>
          <w:sz w:val="24"/>
          <w:szCs w:val="24"/>
        </w:rPr>
        <w:t>aHOC</w:t>
      </w:r>
      <w:proofErr w:type="spellEnd"/>
      <w:r w:rsidRPr="0026452A">
        <w:rPr>
          <w:sz w:val="24"/>
          <w:szCs w:val="24"/>
        </w:rPr>
        <w:t>. Distribution of TOC within aggregates was similar to OC fractions in whole soil. The result show</w:t>
      </w:r>
      <w:r w:rsidR="00A56CBE">
        <w:rPr>
          <w:sz w:val="24"/>
          <w:szCs w:val="24"/>
        </w:rPr>
        <w:t>ed</w:t>
      </w:r>
      <w:r w:rsidRPr="0026452A">
        <w:rPr>
          <w:sz w:val="24"/>
          <w:szCs w:val="24"/>
        </w:rPr>
        <w:t xml:space="preserve"> that &lt; 63 </w:t>
      </w:r>
      <w:proofErr w:type="spellStart"/>
      <w:r w:rsidRPr="0026452A">
        <w:rPr>
          <w:sz w:val="24"/>
          <w:szCs w:val="24"/>
        </w:rPr>
        <w:t>μm</w:t>
      </w:r>
      <w:proofErr w:type="spellEnd"/>
      <w:r w:rsidRPr="0026452A">
        <w:rPr>
          <w:sz w:val="24"/>
          <w:szCs w:val="24"/>
        </w:rPr>
        <w:t xml:space="preserve"> associated-OC was highest followed by 200-63 </w:t>
      </w:r>
      <w:proofErr w:type="spellStart"/>
      <w:r w:rsidRPr="0026452A">
        <w:rPr>
          <w:sz w:val="24"/>
          <w:szCs w:val="24"/>
        </w:rPr>
        <w:t>μm</w:t>
      </w:r>
      <w:proofErr w:type="spellEnd"/>
      <w:r w:rsidRPr="0026452A">
        <w:rPr>
          <w:sz w:val="24"/>
          <w:szCs w:val="24"/>
        </w:rPr>
        <w:t xml:space="preserve">-OC while OC was least in 2000-200 </w:t>
      </w:r>
      <w:proofErr w:type="spellStart"/>
      <w:r w:rsidRPr="0026452A">
        <w:rPr>
          <w:sz w:val="24"/>
          <w:szCs w:val="24"/>
        </w:rPr>
        <w:t>μm</w:t>
      </w:r>
      <w:proofErr w:type="spellEnd"/>
      <w:r w:rsidRPr="0026452A">
        <w:rPr>
          <w:sz w:val="24"/>
          <w:szCs w:val="24"/>
        </w:rPr>
        <w:t xml:space="preserve"> aggregates. </w:t>
      </w:r>
      <w:r w:rsidR="002560F0">
        <w:rPr>
          <w:sz w:val="24"/>
          <w:szCs w:val="24"/>
        </w:rPr>
        <w:t xml:space="preserve">Correlations were </w:t>
      </w:r>
      <w:r w:rsidRPr="0026452A">
        <w:rPr>
          <w:sz w:val="24"/>
          <w:szCs w:val="24"/>
        </w:rPr>
        <w:t xml:space="preserve">highly significant between ASC and TOC (r = 0.84***) and ASC and &lt; 63 </w:t>
      </w:r>
      <w:proofErr w:type="spellStart"/>
      <w:r w:rsidRPr="0026452A">
        <w:rPr>
          <w:sz w:val="24"/>
          <w:szCs w:val="24"/>
        </w:rPr>
        <w:t>μm</w:t>
      </w:r>
      <w:proofErr w:type="spellEnd"/>
      <w:r w:rsidRPr="0026452A">
        <w:rPr>
          <w:sz w:val="24"/>
          <w:szCs w:val="24"/>
        </w:rPr>
        <w:t xml:space="preserve"> associated-OC (r = 0.85***); while correlation between CFI and 2000-200 </w:t>
      </w:r>
      <w:proofErr w:type="spellStart"/>
      <w:r w:rsidRPr="0026452A">
        <w:rPr>
          <w:sz w:val="24"/>
          <w:szCs w:val="24"/>
        </w:rPr>
        <w:t>μm</w:t>
      </w:r>
      <w:proofErr w:type="spellEnd"/>
      <w:r w:rsidRPr="0026452A">
        <w:rPr>
          <w:sz w:val="24"/>
          <w:szCs w:val="24"/>
        </w:rPr>
        <w:t xml:space="preserve"> associated-OC was high (r = 0.70*). To remove </w:t>
      </w:r>
      <w:proofErr w:type="spellStart"/>
      <w:r w:rsidRPr="0026452A">
        <w:rPr>
          <w:sz w:val="24"/>
          <w:szCs w:val="24"/>
        </w:rPr>
        <w:t>multicollinearity</w:t>
      </w:r>
      <w:proofErr w:type="spellEnd"/>
      <w:r w:rsidRPr="0026452A">
        <w:rPr>
          <w:sz w:val="24"/>
          <w:szCs w:val="24"/>
        </w:rPr>
        <w:t>, principal component analysis grouped the six correlated OC fractions (</w:t>
      </w:r>
      <w:proofErr w:type="spellStart"/>
      <w:r w:rsidRPr="0026452A">
        <w:rPr>
          <w:sz w:val="24"/>
          <w:szCs w:val="24"/>
        </w:rPr>
        <w:t>fPOC</w:t>
      </w:r>
      <w:proofErr w:type="spellEnd"/>
      <w:r w:rsidRPr="0026452A">
        <w:rPr>
          <w:sz w:val="24"/>
          <w:szCs w:val="24"/>
        </w:rPr>
        <w:t xml:space="preserve">, </w:t>
      </w:r>
      <w:proofErr w:type="spellStart"/>
      <w:r w:rsidRPr="0026452A">
        <w:rPr>
          <w:sz w:val="24"/>
          <w:szCs w:val="24"/>
        </w:rPr>
        <w:t>aHOC</w:t>
      </w:r>
      <w:proofErr w:type="spellEnd"/>
      <w:r w:rsidRPr="0026452A">
        <w:rPr>
          <w:sz w:val="24"/>
          <w:szCs w:val="24"/>
        </w:rPr>
        <w:t xml:space="preserve">, TOC, 2000-200 </w:t>
      </w:r>
      <w:proofErr w:type="spellStart"/>
      <w:r w:rsidRPr="0026452A">
        <w:rPr>
          <w:sz w:val="24"/>
          <w:szCs w:val="24"/>
        </w:rPr>
        <w:t>μmOC</w:t>
      </w:r>
      <w:proofErr w:type="spellEnd"/>
      <w:r w:rsidRPr="0026452A">
        <w:rPr>
          <w:sz w:val="24"/>
          <w:szCs w:val="24"/>
        </w:rPr>
        <w:t xml:space="preserve">, 200-63 </w:t>
      </w:r>
      <w:proofErr w:type="spellStart"/>
      <w:r w:rsidRPr="0026452A">
        <w:rPr>
          <w:sz w:val="24"/>
          <w:szCs w:val="24"/>
        </w:rPr>
        <w:t>μmOC</w:t>
      </w:r>
      <w:proofErr w:type="spellEnd"/>
      <w:r w:rsidRPr="0026452A">
        <w:rPr>
          <w:sz w:val="24"/>
          <w:szCs w:val="24"/>
        </w:rPr>
        <w:t xml:space="preserve"> and &lt; 63 </w:t>
      </w:r>
      <w:proofErr w:type="spellStart"/>
      <w:r w:rsidRPr="0026452A">
        <w:rPr>
          <w:sz w:val="24"/>
          <w:szCs w:val="24"/>
        </w:rPr>
        <w:t>μmOC</w:t>
      </w:r>
      <w:proofErr w:type="spellEnd"/>
      <w:r w:rsidRPr="0026452A">
        <w:rPr>
          <w:sz w:val="24"/>
          <w:szCs w:val="24"/>
        </w:rPr>
        <w:t xml:space="preserve">) to two component defining variables (CDVs), i.e. </w:t>
      </w:r>
      <w:proofErr w:type="spellStart"/>
      <w:r w:rsidRPr="0026452A">
        <w:rPr>
          <w:sz w:val="24"/>
          <w:szCs w:val="24"/>
        </w:rPr>
        <w:t>fPOC</w:t>
      </w:r>
      <w:proofErr w:type="spellEnd"/>
      <w:r w:rsidRPr="0026452A">
        <w:rPr>
          <w:sz w:val="24"/>
          <w:szCs w:val="24"/>
        </w:rPr>
        <w:t xml:space="preserve"> and TOC. Multiple regression was used to show the relationship between the retained variables (</w:t>
      </w:r>
      <w:proofErr w:type="spellStart"/>
      <w:r w:rsidRPr="0026452A">
        <w:rPr>
          <w:sz w:val="24"/>
          <w:szCs w:val="24"/>
        </w:rPr>
        <w:t>fPOC</w:t>
      </w:r>
      <w:proofErr w:type="spellEnd"/>
      <w:r w:rsidRPr="0026452A">
        <w:rPr>
          <w:sz w:val="24"/>
          <w:szCs w:val="24"/>
        </w:rPr>
        <w:t xml:space="preserve"> and TOC) and the two indices of better </w:t>
      </w:r>
      <w:proofErr w:type="spellStart"/>
      <w:r w:rsidRPr="0026452A">
        <w:rPr>
          <w:sz w:val="24"/>
          <w:szCs w:val="24"/>
        </w:rPr>
        <w:t>microaggregation</w:t>
      </w:r>
      <w:proofErr w:type="spellEnd"/>
      <w:r w:rsidRPr="0026452A">
        <w:rPr>
          <w:sz w:val="24"/>
          <w:szCs w:val="24"/>
        </w:rPr>
        <w:t xml:space="preserve"> (ASC and CFI); and the results showed </w:t>
      </w:r>
      <w:proofErr w:type="spellStart"/>
      <w:r w:rsidRPr="0026452A">
        <w:rPr>
          <w:sz w:val="24"/>
          <w:szCs w:val="24"/>
        </w:rPr>
        <w:t>fPOC</w:t>
      </w:r>
      <w:proofErr w:type="spellEnd"/>
      <w:r w:rsidRPr="0026452A">
        <w:rPr>
          <w:sz w:val="24"/>
          <w:szCs w:val="24"/>
        </w:rPr>
        <w:t xml:space="preserve"> and TOC only correlated significantly (r = 0.73</w:t>
      </w:r>
      <w:r w:rsidRPr="0026452A">
        <w:rPr>
          <w:sz w:val="24"/>
          <w:szCs w:val="24"/>
          <w:vertAlign w:val="superscript"/>
        </w:rPr>
        <w:t>*</w:t>
      </w:r>
      <w:r w:rsidRPr="0026452A">
        <w:rPr>
          <w:sz w:val="24"/>
          <w:szCs w:val="24"/>
        </w:rPr>
        <w:t xml:space="preserve">) with ASC. </w:t>
      </w:r>
    </w:p>
    <w:p w:rsidR="002560F0" w:rsidRPr="00A56CBE" w:rsidRDefault="002560F0" w:rsidP="003F5E3C">
      <w:pPr>
        <w:jc w:val="both"/>
        <w:rPr>
          <w:sz w:val="16"/>
          <w:szCs w:val="24"/>
        </w:rPr>
      </w:pPr>
    </w:p>
    <w:p w:rsidR="003F5E3C" w:rsidRPr="0026452A" w:rsidRDefault="003F5E3C" w:rsidP="003F5E3C">
      <w:pPr>
        <w:jc w:val="both"/>
        <w:rPr>
          <w:b/>
          <w:sz w:val="24"/>
          <w:szCs w:val="24"/>
        </w:rPr>
      </w:pPr>
      <w:r w:rsidRPr="0026452A">
        <w:rPr>
          <w:b/>
        </w:rPr>
        <w:t>Keywords</w:t>
      </w:r>
      <w:r w:rsidRPr="002560F0">
        <w:t>:</w:t>
      </w:r>
      <w:r w:rsidRPr="002560F0">
        <w:rPr>
          <w:i/>
          <w:sz w:val="24"/>
          <w:szCs w:val="24"/>
        </w:rPr>
        <w:t xml:space="preserve"> </w:t>
      </w:r>
      <w:proofErr w:type="spellStart"/>
      <w:r w:rsidRPr="002560F0">
        <w:rPr>
          <w:sz w:val="24"/>
          <w:szCs w:val="24"/>
        </w:rPr>
        <w:t>Microaggregate</w:t>
      </w:r>
      <w:proofErr w:type="spellEnd"/>
      <w:r w:rsidRPr="002560F0">
        <w:rPr>
          <w:sz w:val="24"/>
          <w:szCs w:val="24"/>
        </w:rPr>
        <w:t xml:space="preserve"> stability, organic carbon fractions, forest re-growth, cultivated land, principal component analysis, compost</w:t>
      </w:r>
      <w:r w:rsidRPr="0026452A">
        <w:rPr>
          <w:b/>
          <w:sz w:val="24"/>
          <w:szCs w:val="24"/>
        </w:rPr>
        <w:t>.</w:t>
      </w:r>
    </w:p>
    <w:p w:rsidR="003F5E3C" w:rsidRPr="0026452A" w:rsidRDefault="003F5E3C" w:rsidP="003F5E3C">
      <w:pPr>
        <w:jc w:val="both"/>
        <w:rPr>
          <w:sz w:val="24"/>
          <w:szCs w:val="24"/>
        </w:rPr>
      </w:pPr>
    </w:p>
    <w:p w:rsidR="003F5E3C" w:rsidRPr="00A56CBE" w:rsidRDefault="003F5E3C" w:rsidP="003F5E3C">
      <w:pPr>
        <w:pStyle w:val="ListParagraph"/>
        <w:tabs>
          <w:tab w:val="left" w:pos="0"/>
        </w:tabs>
        <w:ind w:left="0"/>
        <w:jc w:val="both"/>
        <w:rPr>
          <w:b/>
          <w:sz w:val="14"/>
        </w:rPr>
      </w:pPr>
    </w:p>
    <w:p w:rsidR="003F5E3C" w:rsidRPr="0026452A" w:rsidRDefault="003F5E3C" w:rsidP="003F5E3C">
      <w:pPr>
        <w:pStyle w:val="ListParagraph"/>
        <w:tabs>
          <w:tab w:val="left" w:pos="0"/>
        </w:tabs>
        <w:ind w:left="0"/>
        <w:jc w:val="both"/>
        <w:rPr>
          <w:b/>
        </w:rPr>
        <w:sectPr w:rsidR="003F5E3C" w:rsidRPr="0026452A" w:rsidSect="00FB5390">
          <w:footerReference w:type="default" r:id="rId5"/>
          <w:pgSz w:w="12240" w:h="16560" w:code="1"/>
          <w:pgMar w:top="1440" w:right="1440" w:bottom="1440" w:left="1440" w:header="720" w:footer="720" w:gutter="0"/>
          <w:cols w:space="720"/>
        </w:sectPr>
      </w:pPr>
    </w:p>
    <w:p w:rsidR="003F5E3C" w:rsidRPr="0026452A" w:rsidRDefault="003F5E3C" w:rsidP="003F5E3C">
      <w:pPr>
        <w:pStyle w:val="ListParagraph"/>
        <w:tabs>
          <w:tab w:val="left" w:pos="0"/>
        </w:tabs>
        <w:ind w:left="0"/>
        <w:jc w:val="both"/>
        <w:rPr>
          <w:b/>
        </w:rPr>
      </w:pPr>
      <w:r w:rsidRPr="0026452A">
        <w:rPr>
          <w:b/>
        </w:rPr>
        <w:lastRenderedPageBreak/>
        <w:t>INTRODUCTION</w:t>
      </w:r>
    </w:p>
    <w:p w:rsidR="00A86B8A" w:rsidRDefault="00A86B8A" w:rsidP="003F5E3C">
      <w:pPr>
        <w:pStyle w:val="ListParagraph"/>
        <w:ind w:left="0"/>
        <w:jc w:val="both"/>
      </w:pPr>
    </w:p>
    <w:p w:rsidR="00A86B8A" w:rsidRDefault="00A86B8A" w:rsidP="003F5E3C">
      <w:pPr>
        <w:pStyle w:val="ListParagraph"/>
        <w:ind w:left="0"/>
        <w:jc w:val="both"/>
      </w:pPr>
      <w:r w:rsidRPr="0026452A">
        <w:rPr>
          <w:b/>
          <w:noProof/>
          <w:lang w:eastAsia="zh-TW"/>
        </w:rPr>
        <w:pict>
          <v:rect id="_x0000_s1053" style="position:absolute;left:0;text-align:left;margin-left:206.6pt;margin-top:80.75pt;width:54pt;height:27pt;z-index:251669504" stroked="f">
            <v:textbox style="mso-next-textbox:#_x0000_s1053">
              <w:txbxContent>
                <w:p w:rsidR="00FB5390" w:rsidRPr="00832C82" w:rsidRDefault="00FB5390" w:rsidP="003F5E3C">
                  <w:pPr>
                    <w:jc w:val="center"/>
                    <w:rPr>
                      <w:sz w:val="24"/>
                    </w:rPr>
                  </w:pPr>
                  <w:r>
                    <w:rPr>
                      <w:sz w:val="24"/>
                    </w:rPr>
                    <w:t>80</w:t>
                  </w:r>
                </w:p>
              </w:txbxContent>
            </v:textbox>
          </v:rect>
        </w:pict>
      </w:r>
      <w:r w:rsidR="003F5E3C" w:rsidRPr="0026452A">
        <w:t xml:space="preserve">Organic matter (OM) has been conveniently partition to the total carbon (C) and different pools which are generally grouped into persistence or stable pools as well as labile or </w:t>
      </w:r>
    </w:p>
    <w:p w:rsidR="00A86B8A" w:rsidRDefault="00A86B8A" w:rsidP="003F5E3C">
      <w:pPr>
        <w:pStyle w:val="ListParagraph"/>
        <w:ind w:left="0"/>
        <w:jc w:val="both"/>
      </w:pPr>
    </w:p>
    <w:p w:rsidR="00A86B8A" w:rsidRDefault="00A86B8A" w:rsidP="003F5E3C">
      <w:pPr>
        <w:pStyle w:val="ListParagraph"/>
        <w:ind w:left="0"/>
        <w:jc w:val="both"/>
      </w:pPr>
    </w:p>
    <w:p w:rsidR="003F5E3C" w:rsidRPr="0026452A" w:rsidRDefault="003F5E3C" w:rsidP="003F5E3C">
      <w:pPr>
        <w:pStyle w:val="ListParagraph"/>
        <w:ind w:left="0"/>
        <w:jc w:val="both"/>
      </w:pPr>
      <w:proofErr w:type="gramStart"/>
      <w:r w:rsidRPr="0026452A">
        <w:t>easily</w:t>
      </w:r>
      <w:proofErr w:type="gramEnd"/>
      <w:r w:rsidRPr="0026452A">
        <w:t xml:space="preserve"> degradable fractions (Christensen, 2001; von </w:t>
      </w:r>
      <w:proofErr w:type="spellStart"/>
      <w:r w:rsidRPr="0026452A">
        <w:t>Lutzow</w:t>
      </w:r>
      <w:proofErr w:type="spellEnd"/>
      <w:r w:rsidRPr="0026452A">
        <w:t xml:space="preserve"> </w:t>
      </w:r>
      <w:r w:rsidRPr="0026452A">
        <w:rPr>
          <w:i/>
        </w:rPr>
        <w:t>et al.</w:t>
      </w:r>
      <w:r w:rsidRPr="0026452A">
        <w:t>, 2007). Chemical characterization of soil organic pools (</w:t>
      </w:r>
      <w:proofErr w:type="spellStart"/>
      <w:r w:rsidRPr="0026452A">
        <w:t>humic</w:t>
      </w:r>
      <w:proofErr w:type="spellEnd"/>
      <w:r w:rsidRPr="0026452A">
        <w:t xml:space="preserve"> and non-</w:t>
      </w:r>
      <w:proofErr w:type="spellStart"/>
      <w:r w:rsidRPr="0026452A">
        <w:t>humic</w:t>
      </w:r>
      <w:proofErr w:type="spellEnd"/>
      <w:r w:rsidRPr="0026452A">
        <w:t xml:space="preserve"> substances such as </w:t>
      </w:r>
      <w:proofErr w:type="spellStart"/>
      <w:r w:rsidRPr="0026452A">
        <w:t>humic</w:t>
      </w:r>
      <w:proofErr w:type="spellEnd"/>
      <w:r w:rsidRPr="0026452A">
        <w:t xml:space="preserve"> and </w:t>
      </w:r>
      <w:proofErr w:type="spellStart"/>
      <w:r w:rsidRPr="0026452A">
        <w:lastRenderedPageBreak/>
        <w:t>fulvic</w:t>
      </w:r>
      <w:proofErr w:type="spellEnd"/>
      <w:r w:rsidRPr="0026452A">
        <w:t xml:space="preserve"> acids, </w:t>
      </w:r>
      <w:proofErr w:type="spellStart"/>
      <w:r w:rsidRPr="0026452A">
        <w:t>humin</w:t>
      </w:r>
      <w:proofErr w:type="spellEnd"/>
      <w:r w:rsidRPr="0026452A">
        <w:t>, carbohydrates, peptides, resin and waxes) and the implication of these pools on soil aggregation and stability are the most common studies. However, physical fractionation techniques, (particle size fractionation, aggregate fractionation and density fractionation) which enable OM to be partition into dissolved organic matter and particulate organic matter relate more directly to the structure of soil organic matter (SOM) in-situ instead of chemical methods. These forms of organic matter have different effects on soil quality, hence might respond differently to management practices or land use. One of the pronounced and widespread changes that occur when forest is converted to cropland is the decrease in soil C, and this is attributable to a number of factors (</w:t>
      </w:r>
      <w:proofErr w:type="spellStart"/>
      <w:r w:rsidRPr="0026452A">
        <w:t>Lal</w:t>
      </w:r>
      <w:proofErr w:type="spellEnd"/>
      <w:r w:rsidRPr="0026452A">
        <w:t>, 2004). First, the C-inputs in agricultural systems are usually lower than those in native system; and second is agricultural management practices which may help to enhance decomposition. For example, no-tillage practice can permit sequestration of atmospheric C, while conventional tillage system though does enhance SOM mineralization, could also disrupt soil aggregates and expose physically protected-C to microbial decomposition thereby reducing soil structural stability.</w:t>
      </w:r>
    </w:p>
    <w:p w:rsidR="003F5E3C" w:rsidRPr="0026452A" w:rsidRDefault="00A86B8A" w:rsidP="003F5E3C">
      <w:pPr>
        <w:pStyle w:val="ListParagraph"/>
        <w:ind w:left="0"/>
        <w:jc w:val="both"/>
      </w:pPr>
      <w:r w:rsidRPr="0026452A">
        <w:rPr>
          <w:noProof/>
          <w:lang w:eastAsia="zh-TW"/>
        </w:rPr>
        <w:pict>
          <v:group id="_x0000_s1029" style="position:absolute;left:0;text-align:left;margin-left:-3.15pt;margin-top:-442.4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FB5390" w:rsidRPr="00B118A7" w:rsidRDefault="00FB5390" w:rsidP="003F5E3C">
                    <w:pPr>
                      <w:rPr>
                        <w:i/>
                      </w:rPr>
                    </w:pPr>
                    <w:r>
                      <w:rPr>
                        <w:i/>
                      </w:rPr>
                      <w:t>Aggregate stability and organic fractions</w:t>
                    </w:r>
                  </w:p>
                </w:txbxContent>
              </v:textbox>
            </v:rect>
          </v:group>
        </w:pict>
      </w:r>
    </w:p>
    <w:p w:rsidR="003F5E3C" w:rsidRPr="0026452A" w:rsidRDefault="003F5E3C" w:rsidP="003F5E3C">
      <w:pPr>
        <w:pStyle w:val="ListParagraph"/>
        <w:ind w:left="0"/>
        <w:jc w:val="both"/>
      </w:pPr>
      <w:r w:rsidRPr="0026452A">
        <w:rPr>
          <w:noProof/>
          <w:lang w:eastAsia="zh-TW"/>
        </w:rPr>
        <w:pict>
          <v:rect id="_x0000_s1054" style="position:absolute;left:0;text-align:left;margin-left:214.7pt;margin-top:284.9pt;width:54pt;height:27pt;z-index:251670528" stroked="f">
            <v:textbox style="mso-next-textbox:#_x0000_s1054">
              <w:txbxContent>
                <w:p w:rsidR="00FB5390" w:rsidRPr="00832C82" w:rsidRDefault="00FB5390" w:rsidP="003F5E3C">
                  <w:pPr>
                    <w:jc w:val="center"/>
                    <w:rPr>
                      <w:sz w:val="24"/>
                    </w:rPr>
                  </w:pPr>
                  <w:r>
                    <w:rPr>
                      <w:sz w:val="24"/>
                    </w:rPr>
                    <w:t>81</w:t>
                  </w:r>
                </w:p>
              </w:txbxContent>
            </v:textbox>
          </v:rect>
        </w:pict>
      </w:r>
      <w:r w:rsidRPr="0026452A">
        <w:t>Soil aggregates are dynamic properties that respond rapidly to environmental changes (</w:t>
      </w:r>
      <w:proofErr w:type="spellStart"/>
      <w:r w:rsidRPr="0026452A">
        <w:t>Coote</w:t>
      </w:r>
      <w:proofErr w:type="spellEnd"/>
      <w:r w:rsidRPr="0026452A">
        <w:t xml:space="preserve"> </w:t>
      </w:r>
      <w:r w:rsidRPr="0026452A">
        <w:rPr>
          <w:i/>
        </w:rPr>
        <w:t>et al.</w:t>
      </w:r>
      <w:r w:rsidRPr="0026452A">
        <w:t xml:space="preserve">, 1998; </w:t>
      </w:r>
      <w:proofErr w:type="spellStart"/>
      <w:r w:rsidRPr="0026452A">
        <w:t>Opara</w:t>
      </w:r>
      <w:proofErr w:type="spellEnd"/>
      <w:r w:rsidRPr="0026452A">
        <w:t>, 2009). The low structural stability of tropical soils (</w:t>
      </w:r>
      <w:proofErr w:type="spellStart"/>
      <w:r w:rsidRPr="0026452A">
        <w:t>Opara</w:t>
      </w:r>
      <w:proofErr w:type="spellEnd"/>
      <w:r w:rsidRPr="0026452A">
        <w:t>, 2009)</w:t>
      </w:r>
      <w:r w:rsidR="003B68F7">
        <w:t>,</w:t>
      </w:r>
      <w:r w:rsidRPr="0026452A">
        <w:t xml:space="preserve"> coupled with high rai</w:t>
      </w:r>
      <w:r w:rsidR="003B68F7">
        <w:t>n</w:t>
      </w:r>
      <w:r w:rsidRPr="0026452A">
        <w:t xml:space="preserve">fall </w:t>
      </w:r>
      <w:proofErr w:type="spellStart"/>
      <w:r w:rsidRPr="0026452A">
        <w:t>erosivity</w:t>
      </w:r>
      <w:proofErr w:type="spellEnd"/>
      <w:r w:rsidRPr="0026452A">
        <w:t xml:space="preserve"> leading to high rate of erosion (</w:t>
      </w:r>
      <w:proofErr w:type="spellStart"/>
      <w:r w:rsidRPr="0026452A">
        <w:t>Lal</w:t>
      </w:r>
      <w:proofErr w:type="spellEnd"/>
      <w:r w:rsidRPr="0026452A">
        <w:t xml:space="preserve">, 1979; </w:t>
      </w:r>
      <w:proofErr w:type="spellStart"/>
      <w:r w:rsidRPr="0026452A">
        <w:t>Madubuike</w:t>
      </w:r>
      <w:proofErr w:type="spellEnd"/>
      <w:r w:rsidRPr="0026452A">
        <w:t xml:space="preserve">, 1999) are major physical constraints to increase crop production. </w:t>
      </w:r>
      <w:proofErr w:type="spellStart"/>
      <w:r w:rsidRPr="0026452A">
        <w:t>Opara</w:t>
      </w:r>
      <w:proofErr w:type="spellEnd"/>
      <w:r w:rsidRPr="0026452A">
        <w:t xml:space="preserve"> (2009</w:t>
      </w:r>
      <w:proofErr w:type="gramStart"/>
      <w:r w:rsidRPr="0026452A">
        <w:t>)</w:t>
      </w:r>
      <w:r w:rsidR="003B68F7">
        <w:t>,</w:t>
      </w:r>
      <w:proofErr w:type="gramEnd"/>
      <w:r w:rsidRPr="0026452A">
        <w:t xml:space="preserve"> further noted that knowledge of the impact of different land use types on the stability of various soil aggregates especially at </w:t>
      </w:r>
      <w:proofErr w:type="spellStart"/>
      <w:r w:rsidRPr="0026452A">
        <w:t>microaggregate</w:t>
      </w:r>
      <w:proofErr w:type="spellEnd"/>
      <w:r w:rsidRPr="0026452A">
        <w:t xml:space="preserve"> level is very imperative. This is because </w:t>
      </w:r>
      <w:proofErr w:type="spellStart"/>
      <w:r w:rsidRPr="0026452A">
        <w:t>microaggregates</w:t>
      </w:r>
      <w:proofErr w:type="spellEnd"/>
      <w:r w:rsidRPr="0026452A">
        <w:t xml:space="preserve"> when disperse</w:t>
      </w:r>
      <w:r w:rsidR="003B68F7">
        <w:t>d</w:t>
      </w:r>
      <w:r w:rsidRPr="0026452A">
        <w:t xml:space="preserve"> in water by raindrops action or by other management practice such as tillage operation often leads to clogging of soil pore (surface sealing). Beside</w:t>
      </w:r>
      <w:r w:rsidR="003B68F7">
        <w:t>s</w:t>
      </w:r>
      <w:r w:rsidRPr="0026452A">
        <w:t xml:space="preserve">, </w:t>
      </w:r>
      <w:proofErr w:type="spellStart"/>
      <w:r w:rsidRPr="0026452A">
        <w:t>Igwe</w:t>
      </w:r>
      <w:proofErr w:type="spellEnd"/>
      <w:r w:rsidRPr="0026452A">
        <w:t xml:space="preserve"> and </w:t>
      </w:r>
      <w:proofErr w:type="spellStart"/>
      <w:r w:rsidRPr="0026452A">
        <w:t>Nwokocha</w:t>
      </w:r>
      <w:proofErr w:type="spellEnd"/>
      <w:r w:rsidRPr="0026452A">
        <w:t xml:space="preserve"> (2006</w:t>
      </w:r>
      <w:proofErr w:type="gramStart"/>
      <w:r w:rsidRPr="0026452A">
        <w:t>)</w:t>
      </w:r>
      <w:r w:rsidR="003B68F7">
        <w:t>,</w:t>
      </w:r>
      <w:proofErr w:type="gramEnd"/>
      <w:r w:rsidRPr="0026452A">
        <w:t xml:space="preserve"> reported that land use changes affect the SOM-associated particle </w:t>
      </w:r>
      <w:r w:rsidRPr="0026452A">
        <w:lastRenderedPageBreak/>
        <w:t xml:space="preserve">size fractions; whereas total SOM under conservation tillage affects </w:t>
      </w:r>
      <w:proofErr w:type="spellStart"/>
      <w:r w:rsidRPr="0026452A">
        <w:t>macroaggregate</w:t>
      </w:r>
      <w:proofErr w:type="spellEnd"/>
      <w:r w:rsidRPr="0026452A">
        <w:t xml:space="preserve"> stability while the </w:t>
      </w:r>
      <w:proofErr w:type="spellStart"/>
      <w:r w:rsidRPr="0026452A">
        <w:t>microaggregate</w:t>
      </w:r>
      <w:proofErr w:type="spellEnd"/>
      <w:r w:rsidRPr="0026452A">
        <w:t xml:space="preserve"> stability is mainly controlled by stable organic matter and soil texture.</w:t>
      </w:r>
    </w:p>
    <w:p w:rsidR="003F5E3C" w:rsidRPr="0026452A" w:rsidRDefault="003F5E3C" w:rsidP="003F5E3C">
      <w:pPr>
        <w:pStyle w:val="ListParagraph"/>
        <w:ind w:left="0"/>
        <w:jc w:val="both"/>
      </w:pPr>
    </w:p>
    <w:p w:rsidR="003F5E3C" w:rsidRPr="0026452A" w:rsidRDefault="003F5E3C" w:rsidP="003F5E3C">
      <w:pPr>
        <w:pStyle w:val="ListParagraph"/>
        <w:ind w:left="0"/>
        <w:jc w:val="both"/>
      </w:pPr>
      <w:r w:rsidRPr="0026452A">
        <w:t>The major reason for the high degradation observed in most tropical soils is decline in their organic matter contents (</w:t>
      </w:r>
      <w:proofErr w:type="spellStart"/>
      <w:r w:rsidRPr="0026452A">
        <w:t>Adesodun</w:t>
      </w:r>
      <w:proofErr w:type="spellEnd"/>
      <w:r w:rsidRPr="0026452A">
        <w:t xml:space="preserve"> </w:t>
      </w:r>
      <w:r w:rsidRPr="0026452A">
        <w:rPr>
          <w:i/>
        </w:rPr>
        <w:t>et al.</w:t>
      </w:r>
      <w:r w:rsidRPr="0026452A">
        <w:t xml:space="preserve"> 2007), therefore investigation of OM dynamics by approaches which describe in-situ condition of the different agricultural systems in terms of understanding OM fractions which correlate better with soil aggregation and stability are necessary in developing framework that would guide the management of these soils. Hence, evaluation of the role of different soil organic carbon (SOC) fractions in restoration of stability of soil at </w:t>
      </w:r>
      <w:proofErr w:type="spellStart"/>
      <w:r w:rsidRPr="0026452A">
        <w:t>microaggregates</w:t>
      </w:r>
      <w:proofErr w:type="spellEnd"/>
      <w:r w:rsidRPr="0026452A">
        <w:t xml:space="preserve"> level is important for tropical soils that degrade rapidly. The objectives of this study were to (</w:t>
      </w:r>
      <w:proofErr w:type="spellStart"/>
      <w:r w:rsidRPr="0026452A">
        <w:t>i</w:t>
      </w:r>
      <w:proofErr w:type="spellEnd"/>
      <w:r w:rsidRPr="0026452A">
        <w:t xml:space="preserve">) evaluate the effect of different land uses, i.e. cultivated land amended with pig-composted manure and uncultivated land (forest re-growth) on the distribution of OC fractions within whole soil and soil aggregates; and (ii) identify the most sensitive OC fractions influencing </w:t>
      </w:r>
      <w:proofErr w:type="spellStart"/>
      <w:r w:rsidRPr="0026452A">
        <w:t>microaggregate</w:t>
      </w:r>
      <w:proofErr w:type="spellEnd"/>
      <w:r w:rsidRPr="0026452A">
        <w:t xml:space="preserve"> stability of this fragile tropical soil using principal component analysis.</w:t>
      </w:r>
    </w:p>
    <w:p w:rsidR="003F5E3C" w:rsidRPr="0026452A" w:rsidRDefault="003F5E3C" w:rsidP="003F5E3C">
      <w:pPr>
        <w:pStyle w:val="ListParagraph"/>
        <w:ind w:left="0"/>
        <w:jc w:val="both"/>
      </w:pPr>
    </w:p>
    <w:p w:rsidR="003F5E3C" w:rsidRPr="003B68F7" w:rsidRDefault="003F5E3C" w:rsidP="003F5E3C">
      <w:pPr>
        <w:jc w:val="both"/>
        <w:rPr>
          <w:b/>
          <w:sz w:val="24"/>
          <w:szCs w:val="24"/>
        </w:rPr>
      </w:pPr>
      <w:r w:rsidRPr="003B68F7">
        <w:rPr>
          <w:b/>
          <w:sz w:val="24"/>
          <w:szCs w:val="24"/>
        </w:rPr>
        <w:t>MATERIALS AND METHODS</w:t>
      </w:r>
    </w:p>
    <w:p w:rsidR="00A86B8A" w:rsidRPr="003B68F7" w:rsidRDefault="00A86B8A" w:rsidP="003F5E3C">
      <w:pPr>
        <w:jc w:val="both"/>
        <w:rPr>
          <w:i/>
          <w:sz w:val="24"/>
          <w:szCs w:val="24"/>
        </w:rPr>
      </w:pPr>
    </w:p>
    <w:p w:rsidR="003F5E3C" w:rsidRPr="0026452A" w:rsidRDefault="003F5E3C" w:rsidP="003F5E3C">
      <w:pPr>
        <w:jc w:val="both"/>
        <w:rPr>
          <w:i/>
          <w:sz w:val="24"/>
          <w:szCs w:val="24"/>
        </w:rPr>
      </w:pPr>
      <w:r w:rsidRPr="0026452A">
        <w:rPr>
          <w:i/>
          <w:sz w:val="24"/>
          <w:szCs w:val="24"/>
        </w:rPr>
        <w:t>Experimental site and sampling</w:t>
      </w:r>
    </w:p>
    <w:p w:rsidR="003F5E3C" w:rsidRPr="0026452A" w:rsidRDefault="003F5E3C" w:rsidP="003F5E3C">
      <w:pPr>
        <w:jc w:val="both"/>
        <w:rPr>
          <w:sz w:val="24"/>
          <w:szCs w:val="24"/>
        </w:rPr>
      </w:pPr>
      <w:r w:rsidRPr="0026452A">
        <w:rPr>
          <w:sz w:val="24"/>
          <w:szCs w:val="24"/>
        </w:rPr>
        <w:t>Soil samples for this study were collected at 0-20 cm depth from organic agriculture farm located within the University</w:t>
      </w:r>
      <w:r w:rsidR="003B68F7">
        <w:rPr>
          <w:sz w:val="24"/>
          <w:szCs w:val="24"/>
        </w:rPr>
        <w:t xml:space="preserve"> of Agriculture, Abeokuta, </w:t>
      </w:r>
      <w:proofErr w:type="spellStart"/>
      <w:r w:rsidR="003B68F7">
        <w:rPr>
          <w:sz w:val="24"/>
          <w:szCs w:val="24"/>
        </w:rPr>
        <w:t>Ogun</w:t>
      </w:r>
      <w:proofErr w:type="spellEnd"/>
      <w:r w:rsidR="003B68F7">
        <w:rPr>
          <w:sz w:val="24"/>
          <w:szCs w:val="24"/>
        </w:rPr>
        <w:t xml:space="preserve"> </w:t>
      </w:r>
      <w:r w:rsidRPr="0026452A">
        <w:rPr>
          <w:sz w:val="24"/>
          <w:szCs w:val="24"/>
        </w:rPr>
        <w:t>State (Lat. 7.12</w:t>
      </w:r>
      <w:r w:rsidRPr="0026452A">
        <w:rPr>
          <w:sz w:val="24"/>
          <w:szCs w:val="24"/>
          <w:vertAlign w:val="superscript"/>
        </w:rPr>
        <w:t>0</w:t>
      </w:r>
      <w:r w:rsidRPr="0026452A">
        <w:rPr>
          <w:sz w:val="24"/>
          <w:szCs w:val="24"/>
        </w:rPr>
        <w:t xml:space="preserve"> N and Long. 3.23</w:t>
      </w:r>
      <w:r w:rsidRPr="0026452A">
        <w:rPr>
          <w:sz w:val="24"/>
          <w:szCs w:val="24"/>
          <w:vertAlign w:val="superscript"/>
        </w:rPr>
        <w:t>0</w:t>
      </w:r>
      <w:r w:rsidRPr="0026452A">
        <w:rPr>
          <w:sz w:val="24"/>
          <w:szCs w:val="24"/>
        </w:rPr>
        <w:t xml:space="preserve"> E) with the aid of cutlass to maintain the soil relatively in its natural aggregates. The total land area of the site is 2940 m</w:t>
      </w:r>
      <w:r w:rsidRPr="0026452A">
        <w:rPr>
          <w:sz w:val="24"/>
          <w:szCs w:val="24"/>
          <w:vertAlign w:val="superscript"/>
        </w:rPr>
        <w:t>2</w:t>
      </w:r>
      <w:r w:rsidRPr="0026452A">
        <w:rPr>
          <w:sz w:val="24"/>
          <w:szCs w:val="24"/>
        </w:rPr>
        <w:t xml:space="preserve"> with 24 experimental plots (6 m x 10 m). The treatments on these plots were pig-composted manure applied at 0, 5, 10, 15 Mg ha</w:t>
      </w:r>
      <w:r w:rsidRPr="0026452A">
        <w:rPr>
          <w:sz w:val="24"/>
          <w:szCs w:val="24"/>
          <w:vertAlign w:val="superscript"/>
        </w:rPr>
        <w:t>-1</w:t>
      </w:r>
      <w:r w:rsidRPr="0026452A">
        <w:rPr>
          <w:sz w:val="24"/>
          <w:szCs w:val="24"/>
        </w:rPr>
        <w:t>, and planted with two varieties of maize “</w:t>
      </w:r>
      <w:proofErr w:type="spellStart"/>
      <w:r w:rsidRPr="0026452A">
        <w:rPr>
          <w:i/>
          <w:sz w:val="24"/>
          <w:szCs w:val="24"/>
        </w:rPr>
        <w:t>Zea</w:t>
      </w:r>
      <w:proofErr w:type="spellEnd"/>
      <w:r w:rsidRPr="0026452A">
        <w:rPr>
          <w:i/>
          <w:sz w:val="24"/>
          <w:szCs w:val="24"/>
        </w:rPr>
        <w:t xml:space="preserve"> </w:t>
      </w:r>
      <w:proofErr w:type="spellStart"/>
      <w:r w:rsidRPr="0026452A">
        <w:rPr>
          <w:i/>
          <w:sz w:val="24"/>
          <w:szCs w:val="24"/>
        </w:rPr>
        <w:t>mays</w:t>
      </w:r>
      <w:proofErr w:type="spellEnd"/>
      <w:r w:rsidRPr="0026452A">
        <w:rPr>
          <w:i/>
          <w:sz w:val="24"/>
          <w:szCs w:val="24"/>
        </w:rPr>
        <w:t xml:space="preserve">” </w:t>
      </w:r>
      <w:r w:rsidRPr="0026452A">
        <w:rPr>
          <w:sz w:val="24"/>
          <w:szCs w:val="24"/>
        </w:rPr>
        <w:t xml:space="preserve">i.e. TZESR-W (improved variety) and OHORI (local variety). These were arranged in Randomized Complete Block Design (RCBD) and replicated four times. The </w:t>
      </w:r>
      <w:r w:rsidRPr="0026452A">
        <w:rPr>
          <w:sz w:val="24"/>
          <w:szCs w:val="24"/>
        </w:rPr>
        <w:lastRenderedPageBreak/>
        <w:t xml:space="preserve">treatments were applied in the year 2005 and </w:t>
      </w:r>
      <w:r w:rsidR="00A86B8A" w:rsidRPr="0026452A">
        <w:rPr>
          <w:bCs/>
          <w:noProof/>
          <w:sz w:val="24"/>
          <w:szCs w:val="24"/>
          <w:lang w:eastAsia="zh-TW"/>
        </w:rPr>
        <w:pict>
          <v:group id="_x0000_s1041" style="position:absolute;left:0;text-align:left;margin-left:-8.8pt;margin-top:-46.15pt;width:477pt;height:18pt;z-index:251665408;mso-position-horizontal-relative:text;mso-position-vertical-relative:text" coordorigin="1260,1080" coordsize="9540,360">
            <v:line id="_x0000_s1042" style="position:absolute" from="1260,1440" to="10800,1440"/>
            <v:rect id="_x0000_s1043" style="position:absolute;left:1260;top:1080;width:9540;height:360" stroked="f">
              <v:textbox style="mso-next-textbox:#_x0000_s1043">
                <w:txbxContent>
                  <w:p w:rsidR="00FB5390" w:rsidRPr="00B118A7" w:rsidRDefault="00FB5390" w:rsidP="003F5E3C">
                    <w:pPr>
                      <w:jc w:val="right"/>
                      <w:rPr>
                        <w:i/>
                      </w:rPr>
                    </w:pPr>
                    <w:proofErr w:type="spellStart"/>
                    <w:r w:rsidRPr="003B68F7">
                      <w:t>Adesodun</w:t>
                    </w:r>
                    <w:proofErr w:type="spellEnd"/>
                    <w:r w:rsidRPr="003B68F7">
                      <w:t xml:space="preserve"> and </w:t>
                    </w:r>
                    <w:proofErr w:type="spellStart"/>
                    <w:r w:rsidRPr="003B68F7">
                      <w:t>Adekonojo</w:t>
                    </w:r>
                    <w:proofErr w:type="spellEnd"/>
                    <w:r>
                      <w:rPr>
                        <w:i/>
                      </w:rPr>
                      <w:t xml:space="preserve"> NJSS/21(2)/2011</w:t>
                    </w:r>
                  </w:p>
                </w:txbxContent>
              </v:textbox>
            </v:rect>
          </v:group>
        </w:pict>
      </w:r>
      <w:r w:rsidRPr="0026452A">
        <w:rPr>
          <w:sz w:val="24"/>
          <w:szCs w:val="24"/>
        </w:rPr>
        <w:t xml:space="preserve">repeated in 2006, while residual effect of these treatments was monitored in 2007 and 2008. Soil samples were also collected from adjacent </w:t>
      </w:r>
      <w:r w:rsidRPr="0026452A">
        <w:rPr>
          <w:sz w:val="24"/>
          <w:szCs w:val="24"/>
        </w:rPr>
        <w:lastRenderedPageBreak/>
        <w:t>forest re-growth land. Data presented in this article were for the year 2008. Some soil properties of the study site are presented in Table 1.</w:t>
      </w:r>
    </w:p>
    <w:p w:rsidR="003F5E3C" w:rsidRPr="0026452A" w:rsidRDefault="003F5E3C" w:rsidP="003F5E3C">
      <w:pPr>
        <w:jc w:val="both"/>
        <w:rPr>
          <w:sz w:val="24"/>
          <w:szCs w:val="24"/>
        </w:rPr>
        <w:sectPr w:rsidR="003F5E3C" w:rsidRPr="0026452A" w:rsidSect="00FB5390">
          <w:type w:val="continuous"/>
          <w:pgSz w:w="12240" w:h="16560" w:code="1"/>
          <w:pgMar w:top="1440" w:right="1440" w:bottom="1440" w:left="1440" w:header="720" w:footer="720" w:gutter="0"/>
          <w:cols w:num="2" w:space="288"/>
        </w:sectPr>
      </w:pPr>
    </w:p>
    <w:p w:rsidR="003F5E3C" w:rsidRPr="0026452A" w:rsidRDefault="003F5E3C" w:rsidP="003F5E3C">
      <w:pPr>
        <w:jc w:val="both"/>
        <w:rPr>
          <w:sz w:val="24"/>
          <w:szCs w:val="24"/>
        </w:rPr>
      </w:pPr>
    </w:p>
    <w:p w:rsidR="003F5E3C" w:rsidRPr="0026452A" w:rsidRDefault="003F5E3C" w:rsidP="003F5E3C">
      <w:pPr>
        <w:pStyle w:val="Caption"/>
        <w:keepNext/>
        <w:rPr>
          <w:b w:val="0"/>
          <w:sz w:val="24"/>
          <w:szCs w:val="24"/>
        </w:rPr>
      </w:pPr>
      <w:r w:rsidRPr="0026452A">
        <w:rPr>
          <w:sz w:val="24"/>
          <w:szCs w:val="24"/>
        </w:rPr>
        <w:t xml:space="preserve">Table </w:t>
      </w:r>
      <w:r w:rsidRPr="0026452A">
        <w:rPr>
          <w:sz w:val="24"/>
          <w:szCs w:val="24"/>
        </w:rPr>
        <w:fldChar w:fldCharType="begin"/>
      </w:r>
      <w:r w:rsidRPr="0026452A">
        <w:rPr>
          <w:sz w:val="24"/>
          <w:szCs w:val="24"/>
        </w:rPr>
        <w:instrText xml:space="preserve"> SEQ Table \* ARABIC </w:instrText>
      </w:r>
      <w:r w:rsidRPr="0026452A">
        <w:rPr>
          <w:sz w:val="24"/>
          <w:szCs w:val="24"/>
        </w:rPr>
        <w:fldChar w:fldCharType="separate"/>
      </w:r>
      <w:r w:rsidR="007C0692">
        <w:rPr>
          <w:noProof/>
          <w:sz w:val="24"/>
          <w:szCs w:val="24"/>
        </w:rPr>
        <w:t>1</w:t>
      </w:r>
      <w:r w:rsidRPr="0026452A">
        <w:rPr>
          <w:sz w:val="24"/>
          <w:szCs w:val="24"/>
        </w:rPr>
        <w:fldChar w:fldCharType="end"/>
      </w:r>
      <w:r w:rsidRPr="0026452A">
        <w:rPr>
          <w:sz w:val="24"/>
          <w:szCs w:val="24"/>
        </w:rPr>
        <w:t>: Selected properties of the study site</w:t>
      </w:r>
    </w:p>
    <w:tbl>
      <w:tblPr>
        <w:tblW w:w="0" w:type="auto"/>
        <w:tblBorders>
          <w:top w:val="single" w:sz="4" w:space="0" w:color="auto"/>
          <w:bottom w:val="single" w:sz="4" w:space="0" w:color="auto"/>
          <w:insideH w:val="single" w:sz="4" w:space="0" w:color="auto"/>
        </w:tblBorders>
        <w:tblLook w:val="01E0"/>
      </w:tblPr>
      <w:tblGrid>
        <w:gridCol w:w="2394"/>
        <w:gridCol w:w="2394"/>
        <w:gridCol w:w="2394"/>
        <w:gridCol w:w="2394"/>
      </w:tblGrid>
      <w:tr w:rsidR="003F5E3C" w:rsidRPr="0026452A" w:rsidTr="00FB5390">
        <w:tc>
          <w:tcPr>
            <w:tcW w:w="2394" w:type="dxa"/>
          </w:tcPr>
          <w:p w:rsidR="003F5E3C" w:rsidRPr="0026452A" w:rsidRDefault="003F5E3C" w:rsidP="00FB5390">
            <w:pPr>
              <w:rPr>
                <w:b/>
              </w:rPr>
            </w:pPr>
            <w:r w:rsidRPr="0026452A">
              <w:rPr>
                <w:b/>
              </w:rPr>
              <w:t>Parameter</w:t>
            </w:r>
          </w:p>
        </w:tc>
        <w:tc>
          <w:tcPr>
            <w:tcW w:w="2394" w:type="dxa"/>
          </w:tcPr>
          <w:p w:rsidR="003F5E3C" w:rsidRPr="0026452A" w:rsidRDefault="003F5E3C" w:rsidP="00FB5390">
            <w:pPr>
              <w:rPr>
                <w:b/>
              </w:rPr>
            </w:pPr>
            <w:r w:rsidRPr="0026452A">
              <w:rPr>
                <w:b/>
              </w:rPr>
              <w:t>Units</w:t>
            </w:r>
          </w:p>
        </w:tc>
        <w:tc>
          <w:tcPr>
            <w:tcW w:w="2394" w:type="dxa"/>
          </w:tcPr>
          <w:p w:rsidR="003F5E3C" w:rsidRPr="0026452A" w:rsidRDefault="003F5E3C" w:rsidP="00FB5390">
            <w:pPr>
              <w:rPr>
                <w:b/>
              </w:rPr>
            </w:pPr>
            <w:r w:rsidRPr="0026452A">
              <w:rPr>
                <w:b/>
              </w:rPr>
              <w:t>Cultivated</w:t>
            </w:r>
          </w:p>
        </w:tc>
        <w:tc>
          <w:tcPr>
            <w:tcW w:w="2394" w:type="dxa"/>
          </w:tcPr>
          <w:p w:rsidR="003F5E3C" w:rsidRPr="0026452A" w:rsidRDefault="003F5E3C" w:rsidP="00FB5390">
            <w:pPr>
              <w:rPr>
                <w:b/>
              </w:rPr>
            </w:pPr>
            <w:r w:rsidRPr="0026452A">
              <w:rPr>
                <w:b/>
              </w:rPr>
              <w:t>Adjacent forestland</w:t>
            </w:r>
          </w:p>
        </w:tc>
      </w:tr>
      <w:tr w:rsidR="003F5E3C" w:rsidRPr="0026452A" w:rsidTr="00FB5390">
        <w:tc>
          <w:tcPr>
            <w:tcW w:w="2394" w:type="dxa"/>
          </w:tcPr>
          <w:p w:rsidR="003F5E3C" w:rsidRPr="0026452A" w:rsidRDefault="003F5E3C" w:rsidP="00FB5390">
            <w:r w:rsidRPr="0026452A">
              <w:t>Sand (2000-50µm)</w:t>
            </w:r>
          </w:p>
          <w:p w:rsidR="003F5E3C" w:rsidRPr="0026452A" w:rsidRDefault="003F5E3C" w:rsidP="00FB5390">
            <w:r w:rsidRPr="0026452A">
              <w:t>Silt (50-2µm)</w:t>
            </w:r>
          </w:p>
          <w:p w:rsidR="003F5E3C" w:rsidRPr="0026452A" w:rsidRDefault="003F5E3C" w:rsidP="00FB5390">
            <w:r w:rsidRPr="0026452A">
              <w:t>Clay (&lt;2µm)</w:t>
            </w:r>
          </w:p>
          <w:p w:rsidR="003F5E3C" w:rsidRPr="0026452A" w:rsidRDefault="003F5E3C" w:rsidP="00FB5390">
            <w:r w:rsidRPr="0026452A">
              <w:t>Texture</w:t>
            </w:r>
          </w:p>
          <w:p w:rsidR="003F5E3C" w:rsidRPr="0026452A" w:rsidRDefault="003F5E3C" w:rsidP="00FB5390">
            <w:r w:rsidRPr="0026452A">
              <w:t>pH (H</w:t>
            </w:r>
            <w:r w:rsidRPr="0026452A">
              <w:rPr>
                <w:vertAlign w:val="subscript"/>
              </w:rPr>
              <w:t>2</w:t>
            </w:r>
            <w:r w:rsidRPr="0026452A">
              <w:t>O)</w:t>
            </w:r>
          </w:p>
          <w:p w:rsidR="003F5E3C" w:rsidRPr="0026452A" w:rsidRDefault="003F5E3C" w:rsidP="00FB5390">
            <w:r w:rsidRPr="0026452A">
              <w:t>OC</w:t>
            </w:r>
          </w:p>
          <w:p w:rsidR="003F5E3C" w:rsidRPr="0026452A" w:rsidRDefault="003F5E3C" w:rsidP="00FB5390">
            <w:r w:rsidRPr="0026452A">
              <w:t>Total N</w:t>
            </w:r>
          </w:p>
          <w:p w:rsidR="003F5E3C" w:rsidRPr="0026452A" w:rsidRDefault="003F5E3C" w:rsidP="00FB5390">
            <w:r w:rsidRPr="0026452A">
              <w:t>CN</w:t>
            </w:r>
          </w:p>
          <w:p w:rsidR="003F5E3C" w:rsidRPr="0026452A" w:rsidRDefault="003F5E3C" w:rsidP="00FB5390">
            <w:r w:rsidRPr="0026452A">
              <w:t>Ca</w:t>
            </w:r>
          </w:p>
          <w:p w:rsidR="003F5E3C" w:rsidRPr="0026452A" w:rsidRDefault="003F5E3C" w:rsidP="00FB5390">
            <w:r w:rsidRPr="0026452A">
              <w:t>Mg</w:t>
            </w:r>
          </w:p>
          <w:p w:rsidR="003F5E3C" w:rsidRPr="0026452A" w:rsidRDefault="003F5E3C" w:rsidP="00FB5390">
            <w:r w:rsidRPr="0026452A">
              <w:t>K</w:t>
            </w:r>
          </w:p>
          <w:p w:rsidR="003F5E3C" w:rsidRPr="0026452A" w:rsidRDefault="003F5E3C" w:rsidP="00FB5390">
            <w:r w:rsidRPr="0026452A">
              <w:t>Na</w:t>
            </w:r>
          </w:p>
        </w:tc>
        <w:tc>
          <w:tcPr>
            <w:tcW w:w="2394" w:type="dxa"/>
          </w:tcPr>
          <w:p w:rsidR="003F5E3C" w:rsidRPr="0026452A" w:rsidRDefault="003F5E3C" w:rsidP="00FB5390">
            <w:r w:rsidRPr="0026452A">
              <w:t>g/kg</w:t>
            </w:r>
          </w:p>
          <w:p w:rsidR="003F5E3C" w:rsidRPr="0026452A" w:rsidRDefault="003F5E3C" w:rsidP="00FB5390">
            <w:r w:rsidRPr="0026452A">
              <w:t>g/kg</w:t>
            </w:r>
          </w:p>
          <w:p w:rsidR="003F5E3C" w:rsidRPr="0026452A" w:rsidRDefault="003F5E3C" w:rsidP="00FB5390">
            <w:r w:rsidRPr="0026452A">
              <w:t>g/kg</w:t>
            </w:r>
          </w:p>
          <w:p w:rsidR="003F5E3C" w:rsidRPr="0026452A" w:rsidRDefault="003F5E3C" w:rsidP="00FB5390">
            <w:r w:rsidRPr="0026452A">
              <w:t>-</w:t>
            </w:r>
          </w:p>
          <w:p w:rsidR="003F5E3C" w:rsidRPr="0026452A" w:rsidRDefault="003F5E3C" w:rsidP="00FB5390"/>
          <w:p w:rsidR="003F5E3C" w:rsidRPr="0026452A" w:rsidRDefault="003F5E3C" w:rsidP="00FB5390">
            <w:r w:rsidRPr="0026452A">
              <w:t>g/kg</w:t>
            </w:r>
          </w:p>
          <w:p w:rsidR="003F5E3C" w:rsidRPr="0026452A" w:rsidRDefault="003F5E3C" w:rsidP="00FB5390">
            <w:r w:rsidRPr="0026452A">
              <w:t>g/kg</w:t>
            </w:r>
          </w:p>
          <w:p w:rsidR="003F5E3C" w:rsidRPr="0026452A" w:rsidRDefault="003F5E3C" w:rsidP="00FB5390">
            <w:r w:rsidRPr="0026452A">
              <w:t>-</w:t>
            </w:r>
          </w:p>
          <w:p w:rsidR="003F5E3C" w:rsidRPr="0026452A" w:rsidRDefault="003F5E3C" w:rsidP="00FB5390">
            <w:proofErr w:type="spellStart"/>
            <w:r w:rsidRPr="0026452A">
              <w:t>cmol</w:t>
            </w:r>
            <w:proofErr w:type="spellEnd"/>
            <w:r w:rsidRPr="0026452A">
              <w:t>/kg</w:t>
            </w:r>
          </w:p>
          <w:p w:rsidR="003F5E3C" w:rsidRPr="0026452A" w:rsidRDefault="003F5E3C" w:rsidP="00FB5390">
            <w:proofErr w:type="spellStart"/>
            <w:r w:rsidRPr="0026452A">
              <w:t>cmol</w:t>
            </w:r>
            <w:proofErr w:type="spellEnd"/>
            <w:r w:rsidRPr="0026452A">
              <w:t>/kg</w:t>
            </w:r>
          </w:p>
          <w:p w:rsidR="003F5E3C" w:rsidRPr="0026452A" w:rsidRDefault="003F5E3C" w:rsidP="00FB5390">
            <w:proofErr w:type="spellStart"/>
            <w:r w:rsidRPr="0026452A">
              <w:t>cmol</w:t>
            </w:r>
            <w:proofErr w:type="spellEnd"/>
            <w:r w:rsidRPr="0026452A">
              <w:t>/kg</w:t>
            </w:r>
          </w:p>
          <w:p w:rsidR="003F5E3C" w:rsidRPr="0026452A" w:rsidRDefault="003F5E3C" w:rsidP="00FB5390">
            <w:proofErr w:type="spellStart"/>
            <w:r w:rsidRPr="0026452A">
              <w:t>cmol</w:t>
            </w:r>
            <w:proofErr w:type="spellEnd"/>
            <w:r w:rsidRPr="0026452A">
              <w:t>/kg</w:t>
            </w:r>
          </w:p>
        </w:tc>
        <w:tc>
          <w:tcPr>
            <w:tcW w:w="2394" w:type="dxa"/>
          </w:tcPr>
          <w:p w:rsidR="003F5E3C" w:rsidRPr="0026452A" w:rsidRDefault="003F5E3C" w:rsidP="00FB5390">
            <w:r w:rsidRPr="0026452A">
              <w:t>752</w:t>
            </w:r>
          </w:p>
          <w:p w:rsidR="003F5E3C" w:rsidRPr="0026452A" w:rsidRDefault="003F5E3C" w:rsidP="00FB5390">
            <w:r w:rsidRPr="0026452A">
              <w:t>80</w:t>
            </w:r>
          </w:p>
          <w:p w:rsidR="003F5E3C" w:rsidRPr="0026452A" w:rsidRDefault="003F5E3C" w:rsidP="00FB5390">
            <w:r w:rsidRPr="0026452A">
              <w:t>168</w:t>
            </w:r>
          </w:p>
          <w:p w:rsidR="003F5E3C" w:rsidRPr="0026452A" w:rsidRDefault="003F5E3C" w:rsidP="00FB5390">
            <w:r w:rsidRPr="0026452A">
              <w:t>Loamy sand</w:t>
            </w:r>
          </w:p>
          <w:p w:rsidR="003F5E3C" w:rsidRPr="0026452A" w:rsidRDefault="003F5E3C" w:rsidP="00FB5390">
            <w:r w:rsidRPr="0026452A">
              <w:t>6.43</w:t>
            </w:r>
          </w:p>
          <w:p w:rsidR="003F5E3C" w:rsidRPr="0026452A" w:rsidRDefault="003F5E3C" w:rsidP="00FB5390">
            <w:r w:rsidRPr="0026452A">
              <w:t>42</w:t>
            </w:r>
          </w:p>
          <w:p w:rsidR="003F5E3C" w:rsidRPr="0026452A" w:rsidRDefault="003F5E3C" w:rsidP="00FB5390">
            <w:r w:rsidRPr="0026452A">
              <w:t>7.0</w:t>
            </w:r>
          </w:p>
          <w:p w:rsidR="003F5E3C" w:rsidRPr="0026452A" w:rsidRDefault="003F5E3C" w:rsidP="00FB5390">
            <w:r w:rsidRPr="0026452A">
              <w:t>6.0</w:t>
            </w:r>
          </w:p>
          <w:p w:rsidR="003F5E3C" w:rsidRPr="0026452A" w:rsidRDefault="003F5E3C" w:rsidP="00FB5390">
            <w:r w:rsidRPr="0026452A">
              <w:t>0.52</w:t>
            </w:r>
          </w:p>
          <w:p w:rsidR="003F5E3C" w:rsidRPr="0026452A" w:rsidRDefault="003F5E3C" w:rsidP="00FB5390">
            <w:r w:rsidRPr="0026452A">
              <w:t>0.73</w:t>
            </w:r>
          </w:p>
          <w:p w:rsidR="003F5E3C" w:rsidRPr="0026452A" w:rsidRDefault="003F5E3C" w:rsidP="00FB5390">
            <w:r w:rsidRPr="0026452A">
              <w:t>0.60</w:t>
            </w:r>
          </w:p>
          <w:p w:rsidR="003F5E3C" w:rsidRPr="0026452A" w:rsidRDefault="003F5E3C" w:rsidP="00FB5390">
            <w:r w:rsidRPr="0026452A">
              <w:t>1.17</w:t>
            </w:r>
          </w:p>
        </w:tc>
        <w:tc>
          <w:tcPr>
            <w:tcW w:w="2394" w:type="dxa"/>
          </w:tcPr>
          <w:p w:rsidR="003F5E3C" w:rsidRPr="0026452A" w:rsidRDefault="003F5E3C" w:rsidP="00FB5390">
            <w:r w:rsidRPr="0026452A">
              <w:t>772</w:t>
            </w:r>
          </w:p>
          <w:p w:rsidR="003F5E3C" w:rsidRPr="0026452A" w:rsidRDefault="003F5E3C" w:rsidP="00FB5390">
            <w:r w:rsidRPr="0026452A">
              <w:t>40</w:t>
            </w:r>
          </w:p>
          <w:p w:rsidR="003F5E3C" w:rsidRPr="0026452A" w:rsidRDefault="003F5E3C" w:rsidP="00FB5390">
            <w:r w:rsidRPr="0026452A">
              <w:t>188</w:t>
            </w:r>
          </w:p>
          <w:p w:rsidR="003F5E3C" w:rsidRPr="0026452A" w:rsidRDefault="003F5E3C" w:rsidP="00FB5390">
            <w:r w:rsidRPr="0026452A">
              <w:t>Loamy sand</w:t>
            </w:r>
          </w:p>
          <w:p w:rsidR="003F5E3C" w:rsidRPr="0026452A" w:rsidRDefault="003F5E3C" w:rsidP="00FB5390">
            <w:r w:rsidRPr="0026452A">
              <w:t>6.44</w:t>
            </w:r>
          </w:p>
          <w:p w:rsidR="003F5E3C" w:rsidRPr="0026452A" w:rsidRDefault="003F5E3C" w:rsidP="00FB5390">
            <w:r w:rsidRPr="0026452A">
              <w:t>50</w:t>
            </w:r>
          </w:p>
          <w:p w:rsidR="003F5E3C" w:rsidRPr="0026452A" w:rsidRDefault="003F5E3C" w:rsidP="00FB5390">
            <w:r w:rsidRPr="0026452A">
              <w:t>8.8</w:t>
            </w:r>
          </w:p>
          <w:p w:rsidR="003F5E3C" w:rsidRPr="0026452A" w:rsidRDefault="003F5E3C" w:rsidP="00FB5390">
            <w:r w:rsidRPr="0026452A">
              <w:t>5.7</w:t>
            </w:r>
          </w:p>
          <w:p w:rsidR="003F5E3C" w:rsidRPr="0026452A" w:rsidRDefault="003F5E3C" w:rsidP="00FB5390">
            <w:r w:rsidRPr="0026452A">
              <w:t>0.46</w:t>
            </w:r>
          </w:p>
          <w:p w:rsidR="003F5E3C" w:rsidRPr="0026452A" w:rsidRDefault="003F5E3C" w:rsidP="00FB5390">
            <w:r w:rsidRPr="0026452A">
              <w:t>0.15</w:t>
            </w:r>
          </w:p>
          <w:p w:rsidR="003F5E3C" w:rsidRPr="0026452A" w:rsidRDefault="003F5E3C" w:rsidP="00FB5390">
            <w:r w:rsidRPr="0026452A">
              <w:t>0.73</w:t>
            </w:r>
          </w:p>
          <w:p w:rsidR="003F5E3C" w:rsidRPr="0026452A" w:rsidRDefault="003F5E3C" w:rsidP="00FB5390">
            <w:r w:rsidRPr="0026452A">
              <w:t>1.11</w:t>
            </w:r>
          </w:p>
        </w:tc>
      </w:tr>
    </w:tbl>
    <w:p w:rsidR="003F5E3C" w:rsidRPr="0026452A" w:rsidRDefault="003F5E3C" w:rsidP="003F5E3C">
      <w:pPr>
        <w:rPr>
          <w:sz w:val="24"/>
          <w:szCs w:val="24"/>
        </w:rPr>
      </w:pPr>
      <w:r w:rsidRPr="0026452A">
        <w:rPr>
          <w:sz w:val="24"/>
          <w:szCs w:val="24"/>
        </w:rPr>
        <w:t>OC = Organic carbon</w:t>
      </w:r>
    </w:p>
    <w:p w:rsidR="003F5E3C" w:rsidRPr="0026452A" w:rsidRDefault="003F5E3C" w:rsidP="003F5E3C">
      <w:pPr>
        <w:jc w:val="both"/>
        <w:rPr>
          <w:sz w:val="24"/>
          <w:szCs w:val="24"/>
        </w:rPr>
      </w:pPr>
    </w:p>
    <w:p w:rsidR="003F5E3C" w:rsidRPr="0026452A" w:rsidRDefault="003F5E3C" w:rsidP="003F5E3C">
      <w:pPr>
        <w:widowControl/>
        <w:autoSpaceDE/>
        <w:autoSpaceDN/>
        <w:adjustRightInd/>
        <w:jc w:val="both"/>
        <w:rPr>
          <w:i/>
          <w:sz w:val="24"/>
          <w:szCs w:val="24"/>
        </w:rPr>
        <w:sectPr w:rsidR="003F5E3C" w:rsidRPr="0026452A" w:rsidSect="00FB5390">
          <w:type w:val="continuous"/>
          <w:pgSz w:w="12240" w:h="16560" w:code="1"/>
          <w:pgMar w:top="1440" w:right="1440" w:bottom="1440" w:left="1440" w:header="720" w:footer="720" w:gutter="0"/>
          <w:cols w:space="720"/>
        </w:sectPr>
      </w:pPr>
    </w:p>
    <w:p w:rsidR="003F5E3C" w:rsidRPr="0026452A" w:rsidRDefault="003F5E3C" w:rsidP="003F5E3C">
      <w:pPr>
        <w:widowControl/>
        <w:autoSpaceDE/>
        <w:autoSpaceDN/>
        <w:adjustRightInd/>
        <w:jc w:val="both"/>
        <w:rPr>
          <w:i/>
          <w:sz w:val="24"/>
          <w:szCs w:val="24"/>
        </w:rPr>
      </w:pPr>
      <w:r w:rsidRPr="0026452A">
        <w:rPr>
          <w:i/>
          <w:sz w:val="24"/>
          <w:szCs w:val="24"/>
        </w:rPr>
        <w:lastRenderedPageBreak/>
        <w:t>Laboratory studies</w:t>
      </w:r>
    </w:p>
    <w:p w:rsidR="003F5E3C" w:rsidRPr="0026452A" w:rsidRDefault="003F5E3C" w:rsidP="003F5E3C">
      <w:pPr>
        <w:widowControl/>
        <w:autoSpaceDE/>
        <w:autoSpaceDN/>
        <w:adjustRightInd/>
        <w:jc w:val="both"/>
        <w:rPr>
          <w:i/>
          <w:sz w:val="24"/>
          <w:szCs w:val="24"/>
        </w:rPr>
      </w:pPr>
      <w:r w:rsidRPr="0026452A">
        <w:rPr>
          <w:i/>
          <w:sz w:val="24"/>
          <w:szCs w:val="24"/>
        </w:rPr>
        <w:t>Separation of particle size fractions</w:t>
      </w:r>
    </w:p>
    <w:p w:rsidR="003F5E3C" w:rsidRPr="0026452A" w:rsidRDefault="003F5E3C" w:rsidP="003F5E3C">
      <w:pPr>
        <w:jc w:val="both"/>
        <w:rPr>
          <w:sz w:val="24"/>
          <w:szCs w:val="24"/>
        </w:rPr>
      </w:pPr>
      <w:r w:rsidRPr="0026452A">
        <w:rPr>
          <w:sz w:val="24"/>
          <w:szCs w:val="24"/>
        </w:rPr>
        <w:t xml:space="preserve">Particle size distribution of the &lt; 2 mm soil from the cultivated and forest re-growth sites was determined by the hydrometer method as described by Gee and </w:t>
      </w:r>
      <w:proofErr w:type="spellStart"/>
      <w:r w:rsidRPr="0026452A">
        <w:rPr>
          <w:sz w:val="24"/>
          <w:szCs w:val="24"/>
        </w:rPr>
        <w:t>Bauder</w:t>
      </w:r>
      <w:proofErr w:type="spellEnd"/>
      <w:r w:rsidRPr="0026452A">
        <w:rPr>
          <w:sz w:val="24"/>
          <w:szCs w:val="24"/>
        </w:rPr>
        <w:t xml:space="preserve"> (1986). The clay and silt obtained from par</w:t>
      </w:r>
      <w:r w:rsidR="003B68F7">
        <w:rPr>
          <w:sz w:val="24"/>
          <w:szCs w:val="24"/>
        </w:rPr>
        <w:t xml:space="preserve">ticle size analysis with sodium </w:t>
      </w:r>
      <w:proofErr w:type="spellStart"/>
      <w:r w:rsidRPr="0026452A">
        <w:rPr>
          <w:sz w:val="24"/>
          <w:szCs w:val="24"/>
        </w:rPr>
        <w:t>hexa</w:t>
      </w:r>
      <w:r w:rsidR="003B68F7">
        <w:rPr>
          <w:sz w:val="24"/>
          <w:szCs w:val="24"/>
        </w:rPr>
        <w:t>-</w:t>
      </w:r>
      <w:r w:rsidRPr="0026452A">
        <w:rPr>
          <w:sz w:val="24"/>
          <w:szCs w:val="24"/>
        </w:rPr>
        <w:t>metaphosphate</w:t>
      </w:r>
      <w:proofErr w:type="spellEnd"/>
      <w:r w:rsidRPr="0026452A">
        <w:rPr>
          <w:sz w:val="24"/>
          <w:szCs w:val="24"/>
        </w:rPr>
        <w:t xml:space="preserve"> (</w:t>
      </w:r>
      <w:proofErr w:type="spellStart"/>
      <w:r w:rsidRPr="0026452A">
        <w:rPr>
          <w:sz w:val="24"/>
          <w:szCs w:val="24"/>
        </w:rPr>
        <w:t>calgon</w:t>
      </w:r>
      <w:proofErr w:type="spellEnd"/>
      <w:r w:rsidRPr="0026452A">
        <w:rPr>
          <w:sz w:val="24"/>
          <w:szCs w:val="24"/>
        </w:rPr>
        <w:t xml:space="preserve"> solution) was regarded as total clay (TC) and total silt (</w:t>
      </w:r>
      <w:proofErr w:type="spellStart"/>
      <w:r w:rsidRPr="0026452A">
        <w:rPr>
          <w:sz w:val="24"/>
          <w:szCs w:val="24"/>
        </w:rPr>
        <w:t>TSilt</w:t>
      </w:r>
      <w:proofErr w:type="spellEnd"/>
      <w:r w:rsidRPr="0026452A">
        <w:rPr>
          <w:sz w:val="24"/>
          <w:szCs w:val="24"/>
        </w:rPr>
        <w:t>), while clay and silt obtained after particle analysis using distilled water only were water-dispersible clay (WDC) and water-dispersible silt (</w:t>
      </w:r>
      <w:proofErr w:type="spellStart"/>
      <w:r w:rsidRPr="0026452A">
        <w:rPr>
          <w:sz w:val="24"/>
          <w:szCs w:val="24"/>
        </w:rPr>
        <w:t>WDSi</w:t>
      </w:r>
      <w:proofErr w:type="spellEnd"/>
      <w:r w:rsidRPr="0026452A">
        <w:rPr>
          <w:sz w:val="24"/>
          <w:szCs w:val="24"/>
        </w:rPr>
        <w:t>).</w:t>
      </w:r>
    </w:p>
    <w:p w:rsidR="003F5E3C" w:rsidRPr="0026452A" w:rsidRDefault="003F5E3C" w:rsidP="003F5E3C">
      <w:pPr>
        <w:jc w:val="both"/>
        <w:rPr>
          <w:sz w:val="24"/>
          <w:szCs w:val="24"/>
        </w:rPr>
      </w:pPr>
    </w:p>
    <w:p w:rsidR="003F5E3C" w:rsidRPr="0026452A" w:rsidRDefault="003F5E3C" w:rsidP="003F5E3C">
      <w:pPr>
        <w:jc w:val="both"/>
        <w:rPr>
          <w:sz w:val="24"/>
          <w:szCs w:val="24"/>
        </w:rPr>
      </w:pPr>
      <w:r w:rsidRPr="0026452A">
        <w:rPr>
          <w:sz w:val="24"/>
          <w:szCs w:val="24"/>
        </w:rPr>
        <w:t xml:space="preserve">The 2000-200, 200-63 and &lt; 63 </w:t>
      </w:r>
      <w:proofErr w:type="spellStart"/>
      <w:r w:rsidRPr="0026452A">
        <w:rPr>
          <w:sz w:val="24"/>
          <w:szCs w:val="24"/>
        </w:rPr>
        <w:t>μm</w:t>
      </w:r>
      <w:proofErr w:type="spellEnd"/>
      <w:r w:rsidRPr="0026452A">
        <w:rPr>
          <w:sz w:val="24"/>
          <w:szCs w:val="24"/>
        </w:rPr>
        <w:t xml:space="preserve"> aggregate size fractions were separated from soil pre-sieved with 2 mm sieve by wet-sieving technique described by Kemper and </w:t>
      </w:r>
      <w:proofErr w:type="spellStart"/>
      <w:r w:rsidRPr="0026452A">
        <w:rPr>
          <w:sz w:val="24"/>
          <w:szCs w:val="24"/>
        </w:rPr>
        <w:t>Rosenau</w:t>
      </w:r>
      <w:proofErr w:type="spellEnd"/>
      <w:r w:rsidRPr="0026452A">
        <w:rPr>
          <w:sz w:val="24"/>
          <w:szCs w:val="24"/>
        </w:rPr>
        <w:t xml:space="preserve"> (1986). In this procedure, 50 g of the &lt; 2 mm aggregates were placed on the topmost of a nest of sieve of diameters 2, 0.2 and 0.063 mm. The samples were pre-soaked in distilled water for 10 minutes before oscillating vertically in water for 20 times (along 5 cm amplitude) at the rate of 10 stokes min</w:t>
      </w:r>
      <w:r w:rsidRPr="0026452A">
        <w:rPr>
          <w:sz w:val="24"/>
          <w:szCs w:val="24"/>
          <w:vertAlign w:val="superscript"/>
        </w:rPr>
        <w:t>-1</w:t>
      </w:r>
      <w:r w:rsidRPr="0026452A">
        <w:rPr>
          <w:sz w:val="24"/>
          <w:szCs w:val="24"/>
        </w:rPr>
        <w:t xml:space="preserve"> for 2 minutes. The resultant aggregates on each sieve were dried at 105 </w:t>
      </w:r>
      <w:r w:rsidRPr="0026452A">
        <w:rPr>
          <w:sz w:val="24"/>
          <w:szCs w:val="24"/>
          <w:vertAlign w:val="superscript"/>
        </w:rPr>
        <w:t>0</w:t>
      </w:r>
      <w:r w:rsidRPr="0026452A">
        <w:rPr>
          <w:sz w:val="24"/>
          <w:szCs w:val="24"/>
        </w:rPr>
        <w:t>C for 24 hrs.</w:t>
      </w:r>
    </w:p>
    <w:p w:rsidR="003F5E3C" w:rsidRPr="00C877CF" w:rsidRDefault="003F5E3C" w:rsidP="003F5E3C">
      <w:pPr>
        <w:widowControl/>
        <w:autoSpaceDE/>
        <w:autoSpaceDN/>
        <w:adjustRightInd/>
        <w:jc w:val="both"/>
        <w:rPr>
          <w:i/>
          <w:sz w:val="16"/>
          <w:szCs w:val="24"/>
        </w:rPr>
      </w:pPr>
    </w:p>
    <w:p w:rsidR="003F5E3C" w:rsidRPr="0026452A" w:rsidRDefault="003F5E3C" w:rsidP="003F5E3C">
      <w:pPr>
        <w:widowControl/>
        <w:autoSpaceDE/>
        <w:autoSpaceDN/>
        <w:adjustRightInd/>
        <w:jc w:val="both"/>
        <w:rPr>
          <w:i/>
          <w:sz w:val="24"/>
          <w:szCs w:val="24"/>
        </w:rPr>
      </w:pPr>
      <w:proofErr w:type="spellStart"/>
      <w:r w:rsidRPr="0026452A">
        <w:rPr>
          <w:i/>
          <w:sz w:val="24"/>
          <w:szCs w:val="24"/>
        </w:rPr>
        <w:t>Microaggregate</w:t>
      </w:r>
      <w:proofErr w:type="spellEnd"/>
      <w:r w:rsidRPr="0026452A">
        <w:rPr>
          <w:i/>
          <w:sz w:val="24"/>
          <w:szCs w:val="24"/>
        </w:rPr>
        <w:t xml:space="preserve"> stability</w:t>
      </w:r>
    </w:p>
    <w:p w:rsidR="003F5E3C" w:rsidRPr="0026452A" w:rsidRDefault="00A86B8A" w:rsidP="003F5E3C">
      <w:pPr>
        <w:jc w:val="both"/>
        <w:rPr>
          <w:sz w:val="24"/>
          <w:szCs w:val="24"/>
        </w:rPr>
      </w:pPr>
      <w:r w:rsidRPr="0026452A">
        <w:rPr>
          <w:noProof/>
          <w:sz w:val="24"/>
          <w:szCs w:val="24"/>
          <w:lang w:eastAsia="zh-TW"/>
        </w:rPr>
        <w:pict>
          <v:rect id="_x0000_s1055" style="position:absolute;left:0;text-align:left;margin-left:207pt;margin-top:31.85pt;width:54pt;height:27pt;z-index:251671552" stroked="f">
            <v:textbox style="mso-next-textbox:#_x0000_s1055">
              <w:txbxContent>
                <w:p w:rsidR="00FB5390" w:rsidRPr="00832C82" w:rsidRDefault="00FB5390" w:rsidP="003F5E3C">
                  <w:pPr>
                    <w:jc w:val="center"/>
                    <w:rPr>
                      <w:sz w:val="24"/>
                    </w:rPr>
                  </w:pPr>
                  <w:r>
                    <w:rPr>
                      <w:sz w:val="24"/>
                    </w:rPr>
                    <w:t>82</w:t>
                  </w:r>
                </w:p>
              </w:txbxContent>
            </v:textbox>
          </v:rect>
        </w:pict>
      </w:r>
      <w:r w:rsidR="003F5E3C" w:rsidRPr="0026452A">
        <w:rPr>
          <w:sz w:val="24"/>
          <w:szCs w:val="24"/>
        </w:rPr>
        <w:t xml:space="preserve">Soil </w:t>
      </w:r>
      <w:proofErr w:type="spellStart"/>
      <w:r w:rsidR="003F5E3C" w:rsidRPr="0026452A">
        <w:rPr>
          <w:sz w:val="24"/>
          <w:szCs w:val="24"/>
        </w:rPr>
        <w:t>microaggregate</w:t>
      </w:r>
      <w:proofErr w:type="spellEnd"/>
      <w:r w:rsidR="003F5E3C" w:rsidRPr="0026452A">
        <w:rPr>
          <w:sz w:val="24"/>
          <w:szCs w:val="24"/>
        </w:rPr>
        <w:t xml:space="preserve"> stability indices were </w:t>
      </w:r>
      <w:r w:rsidR="003F5E3C" w:rsidRPr="0026452A">
        <w:rPr>
          <w:sz w:val="24"/>
          <w:szCs w:val="24"/>
        </w:rPr>
        <w:lastRenderedPageBreak/>
        <w:t>calculated as:</w:t>
      </w:r>
    </w:p>
    <w:p w:rsidR="00C877CF" w:rsidRDefault="003F5E3C" w:rsidP="003F5E3C">
      <w:pPr>
        <w:rPr>
          <w:sz w:val="24"/>
          <w:szCs w:val="24"/>
        </w:rPr>
      </w:pPr>
      <w:r w:rsidRPr="0026452A">
        <w:rPr>
          <w:sz w:val="24"/>
          <w:szCs w:val="24"/>
        </w:rPr>
        <w:t xml:space="preserve">Dispersion ratio (DR) = [(WDS + WDC)/ </w:t>
      </w:r>
    </w:p>
    <w:p w:rsidR="003F5E3C" w:rsidRPr="0026452A" w:rsidRDefault="00C877CF" w:rsidP="003F5E3C">
      <w:pPr>
        <w:rPr>
          <w:sz w:val="24"/>
          <w:szCs w:val="24"/>
        </w:rPr>
      </w:pPr>
      <w:r>
        <w:rPr>
          <w:sz w:val="24"/>
          <w:szCs w:val="24"/>
        </w:rPr>
        <w:tab/>
        <w:t xml:space="preserve">                          </w:t>
      </w:r>
      <w:r w:rsidR="003F5E3C" w:rsidRPr="0026452A">
        <w:rPr>
          <w:sz w:val="24"/>
          <w:szCs w:val="24"/>
        </w:rPr>
        <w:t>(</w:t>
      </w:r>
      <w:proofErr w:type="spellStart"/>
      <w:r w:rsidR="003F5E3C" w:rsidRPr="0026452A">
        <w:rPr>
          <w:sz w:val="24"/>
          <w:szCs w:val="24"/>
        </w:rPr>
        <w:t>TSilt</w:t>
      </w:r>
      <w:proofErr w:type="spellEnd"/>
      <w:r w:rsidR="003F5E3C" w:rsidRPr="0026452A">
        <w:rPr>
          <w:sz w:val="24"/>
          <w:szCs w:val="24"/>
        </w:rPr>
        <w:t xml:space="preserve"> + TC)]</w:t>
      </w:r>
      <w:r w:rsidR="003F5E3C" w:rsidRPr="0026452A">
        <w:rPr>
          <w:sz w:val="24"/>
          <w:szCs w:val="24"/>
        </w:rPr>
        <w:tab/>
      </w:r>
      <w:r>
        <w:rPr>
          <w:sz w:val="24"/>
          <w:szCs w:val="24"/>
        </w:rPr>
        <w:t xml:space="preserve">          </w:t>
      </w:r>
      <w:r w:rsidR="003F5E3C" w:rsidRPr="0026452A">
        <w:rPr>
          <w:sz w:val="24"/>
          <w:szCs w:val="24"/>
        </w:rPr>
        <w:t>(1)</w:t>
      </w:r>
    </w:p>
    <w:p w:rsidR="003F5E3C" w:rsidRPr="0026452A" w:rsidRDefault="003F5E3C" w:rsidP="003F5E3C">
      <w:pPr>
        <w:rPr>
          <w:sz w:val="24"/>
          <w:szCs w:val="24"/>
        </w:rPr>
      </w:pPr>
      <w:r w:rsidRPr="0026452A">
        <w:rPr>
          <w:sz w:val="24"/>
          <w:szCs w:val="24"/>
        </w:rPr>
        <w:t>Clay dispersion ratio (CDR) = WDC/TC</w:t>
      </w:r>
      <w:r w:rsidR="00C877CF">
        <w:rPr>
          <w:sz w:val="24"/>
          <w:szCs w:val="24"/>
        </w:rPr>
        <w:t xml:space="preserve">     </w:t>
      </w:r>
      <w:r w:rsidRPr="0026452A">
        <w:rPr>
          <w:sz w:val="24"/>
          <w:szCs w:val="24"/>
        </w:rPr>
        <w:t>(2)</w:t>
      </w:r>
    </w:p>
    <w:p w:rsidR="00C877CF" w:rsidRDefault="003F5E3C" w:rsidP="003F5E3C">
      <w:pPr>
        <w:rPr>
          <w:sz w:val="24"/>
          <w:szCs w:val="24"/>
        </w:rPr>
      </w:pPr>
      <w:r w:rsidRPr="0026452A">
        <w:rPr>
          <w:sz w:val="24"/>
          <w:szCs w:val="24"/>
        </w:rPr>
        <w:t>Clay flocculation index (CFI) = [(TC-DC)/</w:t>
      </w:r>
    </w:p>
    <w:p w:rsidR="003F5E3C" w:rsidRPr="0026452A" w:rsidRDefault="00C877CF" w:rsidP="00C877CF">
      <w:pPr>
        <w:ind w:left="2880"/>
        <w:rPr>
          <w:sz w:val="24"/>
          <w:szCs w:val="24"/>
        </w:rPr>
      </w:pPr>
      <w:r>
        <w:rPr>
          <w:sz w:val="24"/>
          <w:szCs w:val="24"/>
        </w:rPr>
        <w:t xml:space="preserve">      </w:t>
      </w:r>
      <w:r w:rsidR="003F5E3C" w:rsidRPr="0026452A">
        <w:rPr>
          <w:sz w:val="24"/>
          <w:szCs w:val="24"/>
        </w:rPr>
        <w:t>TC]</w:t>
      </w:r>
      <w:r>
        <w:rPr>
          <w:sz w:val="24"/>
          <w:szCs w:val="24"/>
        </w:rPr>
        <w:t xml:space="preserve">          </w:t>
      </w:r>
      <w:r w:rsidR="003F5E3C" w:rsidRPr="0026452A">
        <w:rPr>
          <w:sz w:val="24"/>
          <w:szCs w:val="24"/>
        </w:rPr>
        <w:t>(3)</w:t>
      </w:r>
    </w:p>
    <w:p w:rsidR="00C877CF" w:rsidRDefault="003F5E3C" w:rsidP="003F5E3C">
      <w:pPr>
        <w:rPr>
          <w:sz w:val="24"/>
          <w:szCs w:val="24"/>
        </w:rPr>
      </w:pPr>
      <w:r w:rsidRPr="0026452A">
        <w:rPr>
          <w:sz w:val="24"/>
          <w:szCs w:val="24"/>
        </w:rPr>
        <w:t xml:space="preserve">Aggregated silt + clay (ASC) = (TC + </w:t>
      </w:r>
      <w:proofErr w:type="spellStart"/>
      <w:r w:rsidRPr="0026452A">
        <w:rPr>
          <w:sz w:val="24"/>
          <w:szCs w:val="24"/>
        </w:rPr>
        <w:t>TSilt</w:t>
      </w:r>
      <w:proofErr w:type="spellEnd"/>
      <w:r w:rsidRPr="0026452A">
        <w:rPr>
          <w:sz w:val="24"/>
          <w:szCs w:val="24"/>
        </w:rPr>
        <w:t xml:space="preserve">) – </w:t>
      </w:r>
    </w:p>
    <w:p w:rsidR="003F5E3C" w:rsidRPr="0026452A" w:rsidRDefault="00C877CF" w:rsidP="003F5E3C">
      <w:pPr>
        <w:rPr>
          <w:sz w:val="24"/>
          <w:szCs w:val="24"/>
        </w:rPr>
      </w:pPr>
      <w:r>
        <w:rPr>
          <w:sz w:val="24"/>
          <w:szCs w:val="24"/>
        </w:rPr>
        <w:tab/>
      </w:r>
      <w:r>
        <w:rPr>
          <w:sz w:val="24"/>
          <w:szCs w:val="24"/>
        </w:rPr>
        <w:tab/>
      </w:r>
      <w:r>
        <w:rPr>
          <w:sz w:val="24"/>
          <w:szCs w:val="24"/>
        </w:rPr>
        <w:tab/>
        <w:t xml:space="preserve">     </w:t>
      </w:r>
      <w:r w:rsidR="003F5E3C" w:rsidRPr="0026452A">
        <w:rPr>
          <w:sz w:val="24"/>
          <w:szCs w:val="24"/>
        </w:rPr>
        <w:t xml:space="preserve">(WDC + </w:t>
      </w:r>
      <w:proofErr w:type="spellStart"/>
      <w:r w:rsidR="003F5E3C" w:rsidRPr="0026452A">
        <w:rPr>
          <w:sz w:val="24"/>
          <w:szCs w:val="24"/>
        </w:rPr>
        <w:t>WDSi</w:t>
      </w:r>
      <w:proofErr w:type="spellEnd"/>
      <w:r w:rsidR="003F5E3C" w:rsidRPr="0026452A">
        <w:rPr>
          <w:sz w:val="24"/>
          <w:szCs w:val="24"/>
        </w:rPr>
        <w:t>)</w:t>
      </w:r>
      <w:r>
        <w:rPr>
          <w:sz w:val="24"/>
          <w:szCs w:val="24"/>
        </w:rPr>
        <w:t xml:space="preserve">   </w:t>
      </w:r>
      <w:r w:rsidR="003F5E3C" w:rsidRPr="0026452A">
        <w:rPr>
          <w:sz w:val="24"/>
          <w:szCs w:val="24"/>
        </w:rPr>
        <w:t>(4)</w:t>
      </w:r>
    </w:p>
    <w:p w:rsidR="003F5E3C" w:rsidRPr="0026452A" w:rsidRDefault="003F5E3C" w:rsidP="003F5E3C">
      <w:pPr>
        <w:jc w:val="both"/>
        <w:rPr>
          <w:sz w:val="24"/>
          <w:szCs w:val="24"/>
        </w:rPr>
      </w:pPr>
      <w:r w:rsidRPr="0026452A">
        <w:rPr>
          <w:sz w:val="24"/>
          <w:szCs w:val="24"/>
        </w:rPr>
        <w:t>The higher the value of DR and CDR the greater is the ability of the soil to disperse, i.e. the low</w:t>
      </w:r>
      <w:r w:rsidR="00C877CF">
        <w:rPr>
          <w:sz w:val="24"/>
          <w:szCs w:val="24"/>
        </w:rPr>
        <w:t xml:space="preserve">er the aggregate stability. </w:t>
      </w:r>
      <w:proofErr w:type="gramStart"/>
      <w:r w:rsidR="00C877CF">
        <w:rPr>
          <w:sz w:val="24"/>
          <w:szCs w:val="24"/>
        </w:rPr>
        <w:t xml:space="preserve">The </w:t>
      </w:r>
      <w:r w:rsidRPr="0026452A">
        <w:rPr>
          <w:sz w:val="24"/>
          <w:szCs w:val="24"/>
        </w:rPr>
        <w:t xml:space="preserve">higher the value of CFI and ASC (%) the better the soil aggregation, i.e. the higher aggregate stability at </w:t>
      </w:r>
      <w:proofErr w:type="spellStart"/>
      <w:r w:rsidRPr="0026452A">
        <w:rPr>
          <w:sz w:val="24"/>
          <w:szCs w:val="24"/>
        </w:rPr>
        <w:t>microaggregate</w:t>
      </w:r>
      <w:proofErr w:type="spellEnd"/>
      <w:r w:rsidRPr="0026452A">
        <w:rPr>
          <w:sz w:val="24"/>
          <w:szCs w:val="24"/>
        </w:rPr>
        <w:t xml:space="preserve"> level; </w:t>
      </w:r>
      <w:proofErr w:type="spellStart"/>
      <w:r w:rsidRPr="0026452A">
        <w:rPr>
          <w:sz w:val="24"/>
          <w:szCs w:val="24"/>
        </w:rPr>
        <w:t>Igwe</w:t>
      </w:r>
      <w:proofErr w:type="spellEnd"/>
      <w:r w:rsidRPr="0026452A">
        <w:rPr>
          <w:sz w:val="24"/>
          <w:szCs w:val="24"/>
        </w:rPr>
        <w:t xml:space="preserve"> and </w:t>
      </w:r>
      <w:proofErr w:type="spellStart"/>
      <w:r w:rsidRPr="0026452A">
        <w:rPr>
          <w:sz w:val="24"/>
          <w:szCs w:val="24"/>
        </w:rPr>
        <w:t>Nwokocha</w:t>
      </w:r>
      <w:proofErr w:type="spellEnd"/>
      <w:r w:rsidRPr="0026452A">
        <w:rPr>
          <w:sz w:val="24"/>
          <w:szCs w:val="24"/>
        </w:rPr>
        <w:t>, 2006).</w:t>
      </w:r>
      <w:proofErr w:type="gramEnd"/>
    </w:p>
    <w:p w:rsidR="003F5E3C" w:rsidRPr="0026452A" w:rsidRDefault="003F5E3C" w:rsidP="003F5E3C">
      <w:pPr>
        <w:widowControl/>
        <w:autoSpaceDE/>
        <w:autoSpaceDN/>
        <w:adjustRightInd/>
        <w:jc w:val="both"/>
        <w:rPr>
          <w:i/>
          <w:sz w:val="24"/>
          <w:szCs w:val="24"/>
        </w:rPr>
      </w:pPr>
    </w:p>
    <w:p w:rsidR="003F5E3C" w:rsidRPr="0026452A" w:rsidRDefault="003F5E3C" w:rsidP="003F5E3C">
      <w:pPr>
        <w:widowControl/>
        <w:autoSpaceDE/>
        <w:autoSpaceDN/>
        <w:adjustRightInd/>
        <w:jc w:val="both"/>
        <w:rPr>
          <w:i/>
          <w:sz w:val="24"/>
          <w:szCs w:val="24"/>
        </w:rPr>
      </w:pPr>
      <w:r w:rsidRPr="0026452A">
        <w:rPr>
          <w:i/>
          <w:sz w:val="24"/>
          <w:szCs w:val="24"/>
        </w:rPr>
        <w:t>Soil organic carbon fractions</w:t>
      </w:r>
    </w:p>
    <w:p w:rsidR="003F5E3C" w:rsidRPr="0026452A" w:rsidRDefault="003F5E3C" w:rsidP="003F5E3C">
      <w:pPr>
        <w:jc w:val="both"/>
        <w:rPr>
          <w:sz w:val="24"/>
          <w:szCs w:val="24"/>
        </w:rPr>
      </w:pPr>
      <w:r w:rsidRPr="0026452A">
        <w:rPr>
          <w:sz w:val="24"/>
          <w:szCs w:val="24"/>
        </w:rPr>
        <w:t xml:space="preserve">Air-dried whole-soil samples pre-sieved with 2 mm sieve were used for the determination of </w:t>
      </w:r>
      <w:r w:rsidRPr="0026452A">
        <w:rPr>
          <w:bCs/>
          <w:sz w:val="24"/>
          <w:szCs w:val="24"/>
        </w:rPr>
        <w:t>free particulate organic carbon (</w:t>
      </w:r>
      <w:proofErr w:type="spellStart"/>
      <w:r w:rsidRPr="0026452A">
        <w:rPr>
          <w:bCs/>
          <w:sz w:val="24"/>
          <w:szCs w:val="24"/>
        </w:rPr>
        <w:t>fPOC</w:t>
      </w:r>
      <w:proofErr w:type="spellEnd"/>
      <w:r w:rsidRPr="0026452A">
        <w:rPr>
          <w:bCs/>
          <w:sz w:val="24"/>
          <w:szCs w:val="24"/>
        </w:rPr>
        <w:t>), occluded particulate organic carbon (</w:t>
      </w:r>
      <w:proofErr w:type="spellStart"/>
      <w:r w:rsidRPr="0026452A">
        <w:rPr>
          <w:bCs/>
          <w:sz w:val="24"/>
          <w:szCs w:val="24"/>
        </w:rPr>
        <w:t>oPOC</w:t>
      </w:r>
      <w:proofErr w:type="spellEnd"/>
      <w:r w:rsidRPr="0026452A">
        <w:rPr>
          <w:bCs/>
          <w:sz w:val="24"/>
          <w:szCs w:val="24"/>
        </w:rPr>
        <w:t>) fractions, and acid-</w:t>
      </w:r>
      <w:proofErr w:type="spellStart"/>
      <w:r w:rsidRPr="0026452A">
        <w:rPr>
          <w:bCs/>
          <w:sz w:val="24"/>
          <w:szCs w:val="24"/>
        </w:rPr>
        <w:t>hydrolyzable</w:t>
      </w:r>
      <w:proofErr w:type="spellEnd"/>
      <w:r w:rsidRPr="0026452A">
        <w:rPr>
          <w:bCs/>
          <w:sz w:val="24"/>
          <w:szCs w:val="24"/>
        </w:rPr>
        <w:t xml:space="preserve"> organic carbon (</w:t>
      </w:r>
      <w:proofErr w:type="spellStart"/>
      <w:r w:rsidRPr="0026452A">
        <w:rPr>
          <w:bCs/>
          <w:sz w:val="24"/>
          <w:szCs w:val="24"/>
        </w:rPr>
        <w:t>aHOC</w:t>
      </w:r>
      <w:proofErr w:type="spellEnd"/>
      <w:r w:rsidRPr="0026452A">
        <w:rPr>
          <w:bCs/>
          <w:sz w:val="24"/>
          <w:szCs w:val="24"/>
        </w:rPr>
        <w:t xml:space="preserve">) and non-acid </w:t>
      </w:r>
      <w:proofErr w:type="spellStart"/>
      <w:r w:rsidRPr="0026452A">
        <w:rPr>
          <w:bCs/>
          <w:sz w:val="24"/>
          <w:szCs w:val="24"/>
        </w:rPr>
        <w:t>hydrolyzable</w:t>
      </w:r>
      <w:proofErr w:type="spellEnd"/>
      <w:r w:rsidRPr="0026452A">
        <w:rPr>
          <w:bCs/>
          <w:sz w:val="24"/>
          <w:szCs w:val="24"/>
        </w:rPr>
        <w:t xml:space="preserve"> organic carbon (</w:t>
      </w:r>
      <w:proofErr w:type="spellStart"/>
      <w:r w:rsidRPr="0026452A">
        <w:rPr>
          <w:bCs/>
          <w:sz w:val="24"/>
          <w:szCs w:val="24"/>
        </w:rPr>
        <w:t>nHOC</w:t>
      </w:r>
      <w:proofErr w:type="spellEnd"/>
      <w:r w:rsidRPr="0026452A">
        <w:rPr>
          <w:bCs/>
          <w:sz w:val="24"/>
          <w:szCs w:val="24"/>
        </w:rPr>
        <w:t>) concentrations</w:t>
      </w:r>
      <w:r w:rsidRPr="0026452A">
        <w:rPr>
          <w:sz w:val="24"/>
          <w:szCs w:val="24"/>
        </w:rPr>
        <w:t xml:space="preserve">. Whereas, total organic carbon (TOC) was determined in the 2000-200, 200-63 and &lt; 63 </w:t>
      </w:r>
      <w:proofErr w:type="spellStart"/>
      <w:r w:rsidRPr="0026452A">
        <w:rPr>
          <w:sz w:val="24"/>
          <w:szCs w:val="24"/>
        </w:rPr>
        <w:t>μm</w:t>
      </w:r>
      <w:proofErr w:type="spellEnd"/>
      <w:r w:rsidRPr="0026452A">
        <w:rPr>
          <w:sz w:val="24"/>
          <w:szCs w:val="24"/>
        </w:rPr>
        <w:t xml:space="preserve"> aggregate sizes and whole soil.</w:t>
      </w:r>
    </w:p>
    <w:p w:rsidR="003F5E3C" w:rsidRPr="0026452A" w:rsidRDefault="003F5E3C" w:rsidP="003F5E3C">
      <w:pPr>
        <w:jc w:val="both"/>
        <w:rPr>
          <w:sz w:val="24"/>
          <w:szCs w:val="24"/>
        </w:rPr>
      </w:pPr>
    </w:p>
    <w:p w:rsidR="003F5E3C" w:rsidRPr="0026452A" w:rsidRDefault="003F5E3C" w:rsidP="003F5E3C">
      <w:pPr>
        <w:jc w:val="both"/>
        <w:rPr>
          <w:sz w:val="24"/>
          <w:szCs w:val="24"/>
        </w:rPr>
      </w:pPr>
      <w:r w:rsidRPr="0026452A">
        <w:rPr>
          <w:sz w:val="24"/>
          <w:szCs w:val="24"/>
        </w:rPr>
        <w:t xml:space="preserve">Aggregate-associated OC and TOC for whole soil were determined by acid-dichromate wet </w:t>
      </w:r>
      <w:r w:rsidRPr="0026452A">
        <w:rPr>
          <w:sz w:val="24"/>
          <w:szCs w:val="24"/>
        </w:rPr>
        <w:lastRenderedPageBreak/>
        <w:t xml:space="preserve">oxidation procedure as presented by Nelson and </w:t>
      </w:r>
      <w:proofErr w:type="spellStart"/>
      <w:r w:rsidRPr="0026452A">
        <w:rPr>
          <w:sz w:val="24"/>
          <w:szCs w:val="24"/>
        </w:rPr>
        <w:t>Sommers</w:t>
      </w:r>
      <w:proofErr w:type="spellEnd"/>
      <w:r w:rsidRPr="0026452A">
        <w:rPr>
          <w:sz w:val="24"/>
          <w:szCs w:val="24"/>
        </w:rPr>
        <w:t xml:space="preserve"> (1996).</w:t>
      </w:r>
      <w:r w:rsidRPr="0026452A">
        <w:rPr>
          <w:bCs/>
          <w:sz w:val="24"/>
          <w:szCs w:val="24"/>
        </w:rPr>
        <w:t xml:space="preserve"> The particulate organic carbon separated into </w:t>
      </w:r>
      <w:proofErr w:type="spellStart"/>
      <w:r w:rsidRPr="0026452A">
        <w:rPr>
          <w:bCs/>
          <w:sz w:val="24"/>
          <w:szCs w:val="24"/>
        </w:rPr>
        <w:t>oPOC</w:t>
      </w:r>
      <w:proofErr w:type="spellEnd"/>
      <w:r w:rsidRPr="0026452A">
        <w:rPr>
          <w:bCs/>
          <w:sz w:val="24"/>
          <w:szCs w:val="24"/>
        </w:rPr>
        <w:t xml:space="preserve"> and </w:t>
      </w:r>
      <w:proofErr w:type="spellStart"/>
      <w:r w:rsidRPr="0026452A">
        <w:rPr>
          <w:bCs/>
          <w:sz w:val="24"/>
          <w:szCs w:val="24"/>
        </w:rPr>
        <w:t>fPOC</w:t>
      </w:r>
      <w:proofErr w:type="spellEnd"/>
      <w:r w:rsidRPr="0026452A">
        <w:rPr>
          <w:bCs/>
          <w:sz w:val="24"/>
          <w:szCs w:val="24"/>
        </w:rPr>
        <w:t xml:space="preserve"> fractions were determined</w:t>
      </w:r>
      <w:r>
        <w:rPr>
          <w:bCs/>
          <w:sz w:val="24"/>
          <w:szCs w:val="24"/>
          <w:lang w:val="ig-NG"/>
        </w:rPr>
        <w:t>.</w:t>
      </w:r>
      <w:r w:rsidRPr="0026452A">
        <w:rPr>
          <w:sz w:val="24"/>
          <w:szCs w:val="24"/>
        </w:rPr>
        <w:t xml:space="preserve"> </w:t>
      </w:r>
      <w:r w:rsidRPr="0026452A">
        <w:rPr>
          <w:bCs/>
          <w:sz w:val="24"/>
          <w:szCs w:val="24"/>
        </w:rPr>
        <w:t xml:space="preserve">The </w:t>
      </w:r>
      <w:proofErr w:type="spellStart"/>
      <w:r w:rsidRPr="0026452A">
        <w:rPr>
          <w:bCs/>
          <w:sz w:val="24"/>
          <w:szCs w:val="24"/>
        </w:rPr>
        <w:t>oPOC</w:t>
      </w:r>
      <w:proofErr w:type="spellEnd"/>
      <w:r w:rsidRPr="0026452A">
        <w:rPr>
          <w:bCs/>
          <w:sz w:val="24"/>
          <w:szCs w:val="24"/>
        </w:rPr>
        <w:t xml:space="preserve"> is the fraction retained on 53 </w:t>
      </w:r>
      <w:proofErr w:type="spellStart"/>
      <w:r w:rsidRPr="0026452A">
        <w:rPr>
          <w:bCs/>
          <w:sz w:val="24"/>
          <w:szCs w:val="24"/>
        </w:rPr>
        <w:t>μm</w:t>
      </w:r>
      <w:proofErr w:type="spellEnd"/>
      <w:r w:rsidRPr="0026452A">
        <w:rPr>
          <w:bCs/>
          <w:sz w:val="24"/>
          <w:szCs w:val="24"/>
        </w:rPr>
        <w:t xml:space="preserve"> sieve, while </w:t>
      </w:r>
      <w:proofErr w:type="spellStart"/>
      <w:r w:rsidRPr="0026452A">
        <w:rPr>
          <w:bCs/>
          <w:sz w:val="24"/>
          <w:szCs w:val="24"/>
        </w:rPr>
        <w:t>fPOC</w:t>
      </w:r>
      <w:proofErr w:type="spellEnd"/>
      <w:r w:rsidRPr="0026452A">
        <w:rPr>
          <w:bCs/>
          <w:sz w:val="24"/>
          <w:szCs w:val="24"/>
        </w:rPr>
        <w:t xml:space="preserve"> is the fraction that passes through the 53 </w:t>
      </w:r>
      <w:proofErr w:type="spellStart"/>
      <w:r w:rsidRPr="0026452A">
        <w:rPr>
          <w:bCs/>
          <w:sz w:val="24"/>
          <w:szCs w:val="24"/>
        </w:rPr>
        <w:t>μm</w:t>
      </w:r>
      <w:proofErr w:type="spellEnd"/>
      <w:r w:rsidRPr="0026452A">
        <w:rPr>
          <w:bCs/>
          <w:sz w:val="24"/>
          <w:szCs w:val="24"/>
        </w:rPr>
        <w:t xml:space="preserve"> sieve. In this procedure, 20 g of air-dried soil was weighed into a beaker and then shaken with 10 ml sodium </w:t>
      </w:r>
      <w:proofErr w:type="spellStart"/>
      <w:r w:rsidRPr="0026452A">
        <w:rPr>
          <w:bCs/>
          <w:sz w:val="24"/>
          <w:szCs w:val="24"/>
        </w:rPr>
        <w:t>hexa</w:t>
      </w:r>
      <w:proofErr w:type="spellEnd"/>
      <w:r w:rsidRPr="0026452A">
        <w:rPr>
          <w:bCs/>
          <w:sz w:val="24"/>
          <w:szCs w:val="24"/>
        </w:rPr>
        <w:t xml:space="preserve">-meta phosphate solution. The suspension was passed through a 53 </w:t>
      </w:r>
      <w:proofErr w:type="spellStart"/>
      <w:r w:rsidRPr="0026452A">
        <w:rPr>
          <w:bCs/>
          <w:sz w:val="24"/>
          <w:szCs w:val="24"/>
        </w:rPr>
        <w:t>μm</w:t>
      </w:r>
      <w:proofErr w:type="spellEnd"/>
      <w:r w:rsidRPr="0026452A">
        <w:rPr>
          <w:bCs/>
          <w:sz w:val="24"/>
          <w:szCs w:val="24"/>
        </w:rPr>
        <w:t xml:space="preserve"> sieve to separate out &gt; 53 </w:t>
      </w:r>
      <w:proofErr w:type="spellStart"/>
      <w:r w:rsidRPr="0026452A">
        <w:rPr>
          <w:bCs/>
          <w:sz w:val="24"/>
          <w:szCs w:val="24"/>
        </w:rPr>
        <w:t>μm</w:t>
      </w:r>
      <w:proofErr w:type="spellEnd"/>
      <w:r w:rsidRPr="0026452A">
        <w:rPr>
          <w:bCs/>
          <w:sz w:val="24"/>
          <w:szCs w:val="24"/>
        </w:rPr>
        <w:t xml:space="preserve"> and &lt; 53 </w:t>
      </w:r>
      <w:proofErr w:type="spellStart"/>
      <w:r w:rsidRPr="0026452A">
        <w:rPr>
          <w:bCs/>
          <w:sz w:val="24"/>
          <w:szCs w:val="24"/>
        </w:rPr>
        <w:t>μm</w:t>
      </w:r>
      <w:proofErr w:type="spellEnd"/>
      <w:r w:rsidRPr="0026452A">
        <w:rPr>
          <w:bCs/>
          <w:sz w:val="24"/>
          <w:szCs w:val="24"/>
        </w:rPr>
        <w:t xml:space="preserve"> fractions. Both the &gt; 53 </w:t>
      </w:r>
      <w:proofErr w:type="spellStart"/>
      <w:r w:rsidRPr="0026452A">
        <w:rPr>
          <w:bCs/>
          <w:sz w:val="24"/>
          <w:szCs w:val="24"/>
        </w:rPr>
        <w:t>μm</w:t>
      </w:r>
      <w:proofErr w:type="spellEnd"/>
      <w:r w:rsidRPr="0026452A">
        <w:rPr>
          <w:bCs/>
          <w:sz w:val="24"/>
          <w:szCs w:val="24"/>
        </w:rPr>
        <w:t xml:space="preserve"> and &lt; 53 </w:t>
      </w:r>
      <w:proofErr w:type="spellStart"/>
      <w:r w:rsidRPr="0026452A">
        <w:rPr>
          <w:bCs/>
          <w:sz w:val="24"/>
          <w:szCs w:val="24"/>
        </w:rPr>
        <w:t>μm</w:t>
      </w:r>
      <w:proofErr w:type="spellEnd"/>
      <w:r w:rsidRPr="0026452A">
        <w:rPr>
          <w:bCs/>
          <w:sz w:val="24"/>
          <w:szCs w:val="24"/>
        </w:rPr>
        <w:t xml:space="preserve"> were oven-dried and then ground to &lt; 0.05 mm. One </w:t>
      </w:r>
      <w:proofErr w:type="spellStart"/>
      <w:r w:rsidRPr="0026452A">
        <w:rPr>
          <w:bCs/>
          <w:sz w:val="24"/>
          <w:szCs w:val="24"/>
        </w:rPr>
        <w:t>gramme</w:t>
      </w:r>
      <w:proofErr w:type="spellEnd"/>
      <w:r w:rsidRPr="0026452A">
        <w:rPr>
          <w:bCs/>
          <w:sz w:val="24"/>
          <w:szCs w:val="24"/>
        </w:rPr>
        <w:t xml:space="preserve"> each of &gt; 53 </w:t>
      </w:r>
      <w:proofErr w:type="spellStart"/>
      <w:r w:rsidRPr="0026452A">
        <w:rPr>
          <w:bCs/>
          <w:sz w:val="24"/>
          <w:szCs w:val="24"/>
        </w:rPr>
        <w:t>μm</w:t>
      </w:r>
      <w:proofErr w:type="spellEnd"/>
      <w:r w:rsidRPr="0026452A">
        <w:rPr>
          <w:bCs/>
          <w:sz w:val="24"/>
          <w:szCs w:val="24"/>
        </w:rPr>
        <w:t xml:space="preserve"> and &lt; 53 </w:t>
      </w:r>
      <w:proofErr w:type="spellStart"/>
      <w:r w:rsidRPr="0026452A">
        <w:rPr>
          <w:bCs/>
          <w:sz w:val="24"/>
          <w:szCs w:val="24"/>
        </w:rPr>
        <w:t>μm</w:t>
      </w:r>
      <w:proofErr w:type="spellEnd"/>
      <w:r w:rsidRPr="0026452A">
        <w:rPr>
          <w:bCs/>
          <w:sz w:val="24"/>
          <w:szCs w:val="24"/>
        </w:rPr>
        <w:t xml:space="preserve"> was used for OC determination by </w:t>
      </w:r>
      <w:r w:rsidRPr="0026452A">
        <w:rPr>
          <w:sz w:val="24"/>
          <w:szCs w:val="24"/>
        </w:rPr>
        <w:t xml:space="preserve">acid-dichromate wet oxidation procedure as presented by Nelson and </w:t>
      </w:r>
      <w:proofErr w:type="spellStart"/>
      <w:r w:rsidRPr="0026452A">
        <w:rPr>
          <w:sz w:val="24"/>
          <w:szCs w:val="24"/>
        </w:rPr>
        <w:t>Sommers</w:t>
      </w:r>
      <w:proofErr w:type="spellEnd"/>
      <w:r w:rsidRPr="0026452A">
        <w:rPr>
          <w:sz w:val="24"/>
          <w:szCs w:val="24"/>
        </w:rPr>
        <w:t xml:space="preserve"> (1996).</w:t>
      </w:r>
    </w:p>
    <w:p w:rsidR="003F5E3C" w:rsidRPr="0026452A" w:rsidRDefault="00A86B8A" w:rsidP="003F5E3C">
      <w:pPr>
        <w:jc w:val="both"/>
        <w:rPr>
          <w:sz w:val="24"/>
          <w:szCs w:val="24"/>
        </w:rPr>
      </w:pPr>
      <w:r>
        <w:rPr>
          <w:noProof/>
          <w:sz w:val="24"/>
          <w:szCs w:val="24"/>
        </w:rPr>
        <w:pict>
          <v:group id="_x0000_s1063" style="position:absolute;left:0;text-align:left;margin-left:-4.85pt;margin-top:-267.8pt;width:477pt;height:18pt;z-index:251679744" coordorigin="1260,1080" coordsize="9540,360">
            <v:line id="_x0000_s1064" style="position:absolute" from="1260,1440" to="10800,1440"/>
            <v:rect id="_x0000_s1065" style="position:absolute;left:1260;top:1080;width:9540;height:360" stroked="f">
              <v:textbox style="mso-next-textbox:#_x0000_s1065">
                <w:txbxContent>
                  <w:p w:rsidR="00FB5390" w:rsidRPr="00B118A7" w:rsidRDefault="00FB5390" w:rsidP="00A86B8A">
                    <w:pPr>
                      <w:rPr>
                        <w:i/>
                      </w:rPr>
                    </w:pPr>
                    <w:r>
                      <w:rPr>
                        <w:i/>
                      </w:rPr>
                      <w:t>Aggregate stability and organic fractions</w:t>
                    </w:r>
                  </w:p>
                </w:txbxContent>
              </v:textbox>
            </v:rect>
          </v:group>
        </w:pict>
      </w:r>
    </w:p>
    <w:p w:rsidR="003F5E3C" w:rsidRPr="0026452A" w:rsidRDefault="003F5E3C" w:rsidP="003F5E3C">
      <w:pPr>
        <w:jc w:val="both"/>
        <w:rPr>
          <w:sz w:val="24"/>
          <w:szCs w:val="24"/>
        </w:rPr>
      </w:pPr>
      <w:r w:rsidRPr="0026452A">
        <w:rPr>
          <w:sz w:val="24"/>
          <w:szCs w:val="24"/>
        </w:rPr>
        <w:t>Non-</w:t>
      </w:r>
      <w:proofErr w:type="spellStart"/>
      <w:r w:rsidRPr="0026452A">
        <w:rPr>
          <w:sz w:val="24"/>
          <w:szCs w:val="24"/>
        </w:rPr>
        <w:t>hydrolyzable</w:t>
      </w:r>
      <w:proofErr w:type="spellEnd"/>
      <w:r w:rsidRPr="0026452A">
        <w:rPr>
          <w:sz w:val="24"/>
          <w:szCs w:val="24"/>
        </w:rPr>
        <w:t xml:space="preserve"> OC concentration was determined</w:t>
      </w:r>
      <w:r>
        <w:rPr>
          <w:sz w:val="24"/>
          <w:szCs w:val="24"/>
          <w:lang w:val="ig-NG"/>
        </w:rPr>
        <w:t>.</w:t>
      </w:r>
      <w:r w:rsidRPr="0026452A">
        <w:rPr>
          <w:sz w:val="24"/>
          <w:szCs w:val="24"/>
        </w:rPr>
        <w:t xml:space="preserve"> In the procedure, </w:t>
      </w:r>
      <w:r w:rsidRPr="0026452A">
        <w:rPr>
          <w:rFonts w:eastAsia="Calibri"/>
          <w:sz w:val="24"/>
          <w:szCs w:val="24"/>
        </w:rPr>
        <w:t xml:space="preserve">2 g of soil (&lt; 2.00 mm) was mixed with 6N </w:t>
      </w:r>
      <w:proofErr w:type="spellStart"/>
      <w:r w:rsidRPr="0026452A">
        <w:rPr>
          <w:rFonts w:eastAsia="Calibri"/>
          <w:sz w:val="24"/>
          <w:szCs w:val="24"/>
        </w:rPr>
        <w:t>HCl</w:t>
      </w:r>
      <w:proofErr w:type="spellEnd"/>
      <w:r w:rsidRPr="0026452A">
        <w:rPr>
          <w:rFonts w:eastAsia="Calibri"/>
          <w:sz w:val="24"/>
          <w:szCs w:val="24"/>
        </w:rPr>
        <w:t xml:space="preserve"> and allowed to react for 2 hours. The samples were later heated at 105</w:t>
      </w:r>
      <w:r w:rsidRPr="0026452A">
        <w:rPr>
          <w:rFonts w:eastAsia="Calibri"/>
          <w:sz w:val="24"/>
          <w:szCs w:val="24"/>
          <w:vertAlign w:val="superscript"/>
        </w:rPr>
        <w:t>0</w:t>
      </w:r>
      <w:r w:rsidRPr="0026452A">
        <w:rPr>
          <w:rFonts w:eastAsia="Calibri"/>
          <w:sz w:val="24"/>
          <w:szCs w:val="24"/>
        </w:rPr>
        <w:t xml:space="preserve">C for 3 hours, washed three times with distilled water and then centrifuged to remove the </w:t>
      </w:r>
      <w:proofErr w:type="spellStart"/>
      <w:r w:rsidRPr="0026452A">
        <w:rPr>
          <w:rFonts w:eastAsia="Calibri"/>
          <w:sz w:val="24"/>
          <w:szCs w:val="24"/>
        </w:rPr>
        <w:t>HCl</w:t>
      </w:r>
      <w:proofErr w:type="spellEnd"/>
      <w:r w:rsidRPr="0026452A">
        <w:rPr>
          <w:rFonts w:eastAsia="Calibri"/>
          <w:sz w:val="24"/>
          <w:szCs w:val="24"/>
        </w:rPr>
        <w:t>. The residue was dried and the non-</w:t>
      </w:r>
      <w:proofErr w:type="spellStart"/>
      <w:r w:rsidRPr="0026452A">
        <w:rPr>
          <w:rFonts w:eastAsia="Calibri"/>
          <w:sz w:val="24"/>
          <w:szCs w:val="24"/>
        </w:rPr>
        <w:t>hydrolyzable</w:t>
      </w:r>
      <w:proofErr w:type="spellEnd"/>
      <w:r w:rsidRPr="0026452A">
        <w:rPr>
          <w:rFonts w:eastAsia="Calibri"/>
          <w:sz w:val="24"/>
          <w:szCs w:val="24"/>
        </w:rPr>
        <w:t xml:space="preserve"> OC concentration was determined by</w:t>
      </w:r>
      <w:r w:rsidRPr="0026452A">
        <w:rPr>
          <w:sz w:val="24"/>
          <w:szCs w:val="24"/>
        </w:rPr>
        <w:t xml:space="preserve"> acid-dichromate wet oxidation procedure of Nelson and </w:t>
      </w:r>
      <w:proofErr w:type="spellStart"/>
      <w:r w:rsidRPr="0026452A">
        <w:rPr>
          <w:sz w:val="24"/>
          <w:szCs w:val="24"/>
        </w:rPr>
        <w:t>Sommers</w:t>
      </w:r>
      <w:proofErr w:type="spellEnd"/>
      <w:r w:rsidRPr="0026452A">
        <w:rPr>
          <w:sz w:val="24"/>
          <w:szCs w:val="24"/>
        </w:rPr>
        <w:t xml:space="preserve"> (1996). </w:t>
      </w:r>
      <w:r w:rsidRPr="0026452A">
        <w:rPr>
          <w:rFonts w:eastAsia="Calibri"/>
          <w:sz w:val="24"/>
          <w:szCs w:val="24"/>
        </w:rPr>
        <w:t xml:space="preserve">The </w:t>
      </w:r>
      <w:proofErr w:type="spellStart"/>
      <w:r w:rsidRPr="0026452A">
        <w:rPr>
          <w:rFonts w:eastAsia="Calibri"/>
          <w:sz w:val="24"/>
          <w:szCs w:val="24"/>
        </w:rPr>
        <w:t>hydrolyzable</w:t>
      </w:r>
      <w:proofErr w:type="spellEnd"/>
      <w:r w:rsidRPr="0026452A">
        <w:rPr>
          <w:rFonts w:eastAsia="Calibri"/>
          <w:sz w:val="24"/>
          <w:szCs w:val="24"/>
        </w:rPr>
        <w:t xml:space="preserve"> OC concentration was calculated as the difference between total OC and non-</w:t>
      </w:r>
      <w:proofErr w:type="spellStart"/>
      <w:r w:rsidRPr="0026452A">
        <w:rPr>
          <w:rFonts w:eastAsia="Calibri"/>
          <w:sz w:val="24"/>
          <w:szCs w:val="24"/>
        </w:rPr>
        <w:t>hydrolyzable</w:t>
      </w:r>
      <w:proofErr w:type="spellEnd"/>
      <w:r w:rsidRPr="0026452A">
        <w:rPr>
          <w:rFonts w:eastAsia="Calibri"/>
          <w:sz w:val="24"/>
          <w:szCs w:val="24"/>
        </w:rPr>
        <w:t xml:space="preserve"> OC concentration.</w:t>
      </w:r>
    </w:p>
    <w:p w:rsidR="003F5E3C" w:rsidRPr="0026452A" w:rsidRDefault="003F5E3C" w:rsidP="003F5E3C">
      <w:pPr>
        <w:jc w:val="both"/>
        <w:rPr>
          <w:sz w:val="24"/>
          <w:szCs w:val="24"/>
        </w:rPr>
      </w:pPr>
    </w:p>
    <w:p w:rsidR="003F5E3C" w:rsidRPr="0026452A" w:rsidRDefault="003F5E3C" w:rsidP="003F5E3C">
      <w:pPr>
        <w:jc w:val="both"/>
        <w:rPr>
          <w:b/>
          <w:bCs/>
          <w:sz w:val="24"/>
          <w:szCs w:val="24"/>
        </w:rPr>
      </w:pPr>
      <w:r w:rsidRPr="0026452A">
        <w:rPr>
          <w:b/>
          <w:bCs/>
          <w:sz w:val="24"/>
          <w:szCs w:val="24"/>
        </w:rPr>
        <w:t>DATA ANALYSIS</w:t>
      </w:r>
    </w:p>
    <w:p w:rsidR="003F5E3C" w:rsidRPr="0026452A" w:rsidRDefault="003F5E3C" w:rsidP="003F5E3C">
      <w:pPr>
        <w:jc w:val="both"/>
        <w:rPr>
          <w:sz w:val="24"/>
          <w:szCs w:val="24"/>
        </w:rPr>
      </w:pPr>
      <w:r w:rsidRPr="0026452A">
        <w:rPr>
          <w:noProof/>
          <w:sz w:val="24"/>
          <w:szCs w:val="24"/>
          <w:lang w:eastAsia="zh-TW"/>
        </w:rPr>
        <w:pict>
          <v:rect id="_x0000_s1056" style="position:absolute;left:0;text-align:left;margin-left:205.95pt;margin-top:231.8pt;width:54pt;height:27pt;z-index:251672576" stroked="f">
            <v:textbox style="mso-next-textbox:#_x0000_s1056">
              <w:txbxContent>
                <w:p w:rsidR="00FB5390" w:rsidRPr="00832C82" w:rsidRDefault="00FB5390" w:rsidP="003F5E3C">
                  <w:pPr>
                    <w:jc w:val="center"/>
                    <w:rPr>
                      <w:sz w:val="24"/>
                    </w:rPr>
                  </w:pPr>
                  <w:r>
                    <w:rPr>
                      <w:sz w:val="24"/>
                    </w:rPr>
                    <w:t>83</w:t>
                  </w:r>
                </w:p>
              </w:txbxContent>
            </v:textbox>
          </v:rect>
        </w:pict>
      </w:r>
      <w:r w:rsidRPr="0026452A">
        <w:rPr>
          <w:sz w:val="24"/>
          <w:szCs w:val="24"/>
        </w:rPr>
        <w:t xml:space="preserve">Data was analyzed using the general analysis of variance procedure of </w:t>
      </w:r>
      <w:proofErr w:type="spellStart"/>
      <w:r w:rsidRPr="0026452A">
        <w:rPr>
          <w:sz w:val="24"/>
          <w:szCs w:val="24"/>
        </w:rPr>
        <w:t>GenStat</w:t>
      </w:r>
      <w:proofErr w:type="spellEnd"/>
      <w:r w:rsidRPr="0026452A">
        <w:rPr>
          <w:sz w:val="24"/>
          <w:szCs w:val="24"/>
        </w:rPr>
        <w:t xml:space="preserve"> Release 7.2 DE (2007), and significance was reported at 5% probability level. Only 11 soil properties that showed significant difference (P ≤ 0.05), i.e. </w:t>
      </w:r>
      <w:proofErr w:type="spellStart"/>
      <w:r w:rsidRPr="0026452A">
        <w:rPr>
          <w:sz w:val="24"/>
          <w:szCs w:val="24"/>
        </w:rPr>
        <w:t>fPOC</w:t>
      </w:r>
      <w:proofErr w:type="spellEnd"/>
      <w:r w:rsidRPr="0026452A">
        <w:rPr>
          <w:sz w:val="24"/>
          <w:szCs w:val="24"/>
        </w:rPr>
        <w:t xml:space="preserve">; </w:t>
      </w:r>
      <w:proofErr w:type="spellStart"/>
      <w:r w:rsidRPr="0026452A">
        <w:rPr>
          <w:sz w:val="24"/>
          <w:szCs w:val="24"/>
        </w:rPr>
        <w:t>aHOC</w:t>
      </w:r>
      <w:proofErr w:type="spellEnd"/>
      <w:r w:rsidRPr="0026452A">
        <w:rPr>
          <w:sz w:val="24"/>
          <w:szCs w:val="24"/>
        </w:rPr>
        <w:t xml:space="preserve">; TOC; 2000-200 </w:t>
      </w:r>
      <w:proofErr w:type="spellStart"/>
      <w:r w:rsidRPr="0026452A">
        <w:rPr>
          <w:sz w:val="24"/>
          <w:szCs w:val="24"/>
        </w:rPr>
        <w:t>μm</w:t>
      </w:r>
      <w:proofErr w:type="spellEnd"/>
      <w:r w:rsidRPr="0026452A">
        <w:rPr>
          <w:sz w:val="24"/>
          <w:szCs w:val="24"/>
        </w:rPr>
        <w:t xml:space="preserve">, 200-63 </w:t>
      </w:r>
      <w:proofErr w:type="spellStart"/>
      <w:r w:rsidRPr="0026452A">
        <w:rPr>
          <w:sz w:val="24"/>
          <w:szCs w:val="24"/>
        </w:rPr>
        <w:t>μm</w:t>
      </w:r>
      <w:proofErr w:type="spellEnd"/>
      <w:r w:rsidRPr="0026452A">
        <w:rPr>
          <w:sz w:val="24"/>
          <w:szCs w:val="24"/>
        </w:rPr>
        <w:t xml:space="preserve">, &lt; 63 </w:t>
      </w:r>
      <w:proofErr w:type="spellStart"/>
      <w:r w:rsidRPr="0026452A">
        <w:rPr>
          <w:sz w:val="24"/>
          <w:szCs w:val="24"/>
        </w:rPr>
        <w:t>μm</w:t>
      </w:r>
      <w:proofErr w:type="spellEnd"/>
      <w:r w:rsidRPr="0026452A">
        <w:rPr>
          <w:sz w:val="24"/>
          <w:szCs w:val="24"/>
        </w:rPr>
        <w:t xml:space="preserve"> aggregate-associated OC; DR; CDR; CFI; ASC; and </w:t>
      </w:r>
      <w:proofErr w:type="spellStart"/>
      <w:r w:rsidRPr="0026452A">
        <w:rPr>
          <w:sz w:val="24"/>
          <w:szCs w:val="24"/>
        </w:rPr>
        <w:t>WDSi</w:t>
      </w:r>
      <w:proofErr w:type="spellEnd"/>
      <w:r w:rsidRPr="0026452A">
        <w:rPr>
          <w:sz w:val="24"/>
          <w:szCs w:val="24"/>
        </w:rPr>
        <w:t xml:space="preserve"> were retained for further analysis. The retained properties were subjected to correlation analysis in order to identify relationship between soil properties and </w:t>
      </w:r>
      <w:proofErr w:type="spellStart"/>
      <w:r w:rsidRPr="0026452A">
        <w:rPr>
          <w:sz w:val="24"/>
          <w:szCs w:val="24"/>
        </w:rPr>
        <w:t>microaggregate</w:t>
      </w:r>
      <w:proofErr w:type="spellEnd"/>
      <w:r w:rsidRPr="0026452A">
        <w:rPr>
          <w:sz w:val="24"/>
          <w:szCs w:val="24"/>
        </w:rPr>
        <w:t xml:space="preserve"> stability indices and correlations among soil properties. Water-dispersible clay (WDC) was retained in the correlation analysis because of the importance of clay fraction on stability of soil at </w:t>
      </w:r>
      <w:proofErr w:type="spellStart"/>
      <w:r w:rsidRPr="0026452A">
        <w:rPr>
          <w:sz w:val="24"/>
          <w:szCs w:val="24"/>
        </w:rPr>
        <w:lastRenderedPageBreak/>
        <w:t>microscale</w:t>
      </w:r>
      <w:proofErr w:type="spellEnd"/>
      <w:r w:rsidRPr="0026452A">
        <w:rPr>
          <w:sz w:val="24"/>
          <w:szCs w:val="24"/>
        </w:rPr>
        <w:t xml:space="preserve"> level. To avoid the problem of </w:t>
      </w:r>
      <w:proofErr w:type="spellStart"/>
      <w:r w:rsidRPr="0026452A">
        <w:rPr>
          <w:sz w:val="24"/>
          <w:szCs w:val="24"/>
        </w:rPr>
        <w:t>multicollinearity</w:t>
      </w:r>
      <w:proofErr w:type="spellEnd"/>
      <w:r w:rsidRPr="0026452A">
        <w:rPr>
          <w:sz w:val="24"/>
          <w:szCs w:val="24"/>
        </w:rPr>
        <w:t xml:space="preserve">, principal component analysis (PCA) was used to determine the SOC fractions that most influence the </w:t>
      </w:r>
      <w:proofErr w:type="spellStart"/>
      <w:r w:rsidRPr="0026452A">
        <w:rPr>
          <w:sz w:val="24"/>
          <w:szCs w:val="24"/>
        </w:rPr>
        <w:t>microaggregate</w:t>
      </w:r>
      <w:proofErr w:type="spellEnd"/>
      <w:r w:rsidRPr="0026452A">
        <w:rPr>
          <w:sz w:val="24"/>
          <w:szCs w:val="24"/>
        </w:rPr>
        <w:t xml:space="preserve"> stability of this soil. Total variance of each factor was defined as </w:t>
      </w:r>
      <w:proofErr w:type="spellStart"/>
      <w:r w:rsidRPr="0026452A">
        <w:rPr>
          <w:sz w:val="24"/>
          <w:szCs w:val="24"/>
        </w:rPr>
        <w:t>eigenvalue</w:t>
      </w:r>
      <w:proofErr w:type="spellEnd"/>
      <w:r w:rsidRPr="0026452A">
        <w:rPr>
          <w:sz w:val="24"/>
          <w:szCs w:val="24"/>
        </w:rPr>
        <w:t xml:space="preserve"> and factors with </w:t>
      </w:r>
      <w:proofErr w:type="spellStart"/>
      <w:r w:rsidRPr="0026452A">
        <w:rPr>
          <w:sz w:val="24"/>
          <w:szCs w:val="24"/>
        </w:rPr>
        <w:t>eigenvalue</w:t>
      </w:r>
      <w:proofErr w:type="spellEnd"/>
      <w:r w:rsidRPr="0026452A">
        <w:rPr>
          <w:sz w:val="24"/>
          <w:szCs w:val="24"/>
        </w:rPr>
        <w:t xml:space="preserve"> ≥ </w:t>
      </w:r>
      <w:proofErr w:type="gramStart"/>
      <w:r w:rsidRPr="0026452A">
        <w:rPr>
          <w:sz w:val="24"/>
          <w:szCs w:val="24"/>
        </w:rPr>
        <w:t>1  were</w:t>
      </w:r>
      <w:proofErr w:type="gramEnd"/>
      <w:r w:rsidRPr="0026452A">
        <w:rPr>
          <w:sz w:val="24"/>
          <w:szCs w:val="24"/>
        </w:rPr>
        <w:t xml:space="preserve"> retained. Also, soil properties with factor loadings or loading coefficients &gt; 0.40 were selected as the factor having the highest coefficient value. Lastly, the relationship between the selected soil properties and the </w:t>
      </w:r>
      <w:proofErr w:type="spellStart"/>
      <w:r w:rsidRPr="0026452A">
        <w:rPr>
          <w:sz w:val="24"/>
          <w:szCs w:val="24"/>
        </w:rPr>
        <w:t>microaggregate</w:t>
      </w:r>
      <w:proofErr w:type="spellEnd"/>
      <w:r w:rsidRPr="0026452A">
        <w:rPr>
          <w:sz w:val="24"/>
          <w:szCs w:val="24"/>
        </w:rPr>
        <w:t xml:space="preserve"> stability indices were done by multiple regression analysis using the PCA derived soil properties as independent variables and </w:t>
      </w:r>
      <w:proofErr w:type="spellStart"/>
      <w:r w:rsidRPr="0026452A">
        <w:rPr>
          <w:sz w:val="24"/>
          <w:szCs w:val="24"/>
        </w:rPr>
        <w:t>microaggregate</w:t>
      </w:r>
      <w:proofErr w:type="spellEnd"/>
      <w:r w:rsidRPr="0026452A">
        <w:rPr>
          <w:sz w:val="24"/>
          <w:szCs w:val="24"/>
        </w:rPr>
        <w:t xml:space="preserve"> stability indices values as dependent variables</w:t>
      </w:r>
    </w:p>
    <w:p w:rsidR="003F5E3C" w:rsidRPr="0026452A" w:rsidRDefault="003F5E3C" w:rsidP="003F5E3C">
      <w:pPr>
        <w:jc w:val="both"/>
        <w:rPr>
          <w:b/>
          <w:sz w:val="24"/>
          <w:szCs w:val="24"/>
        </w:rPr>
      </w:pPr>
    </w:p>
    <w:p w:rsidR="003F5E3C" w:rsidRPr="0026452A" w:rsidRDefault="003F5E3C" w:rsidP="003F5E3C">
      <w:pPr>
        <w:jc w:val="both"/>
        <w:rPr>
          <w:b/>
          <w:sz w:val="24"/>
          <w:szCs w:val="24"/>
        </w:rPr>
      </w:pPr>
      <w:r w:rsidRPr="0026452A">
        <w:rPr>
          <w:b/>
          <w:sz w:val="24"/>
          <w:szCs w:val="24"/>
        </w:rPr>
        <w:t>RESULTS AND DISCUSSION</w:t>
      </w:r>
    </w:p>
    <w:p w:rsidR="000F5FFB" w:rsidRDefault="000F5FFB" w:rsidP="003F5E3C">
      <w:pPr>
        <w:pStyle w:val="ListParagraph"/>
        <w:ind w:left="0"/>
        <w:jc w:val="both"/>
        <w:rPr>
          <w:i/>
        </w:rPr>
      </w:pPr>
    </w:p>
    <w:p w:rsidR="003F5E3C" w:rsidRPr="0026452A" w:rsidRDefault="003F5E3C" w:rsidP="003F5E3C">
      <w:pPr>
        <w:pStyle w:val="ListParagraph"/>
        <w:ind w:left="0"/>
        <w:jc w:val="both"/>
        <w:rPr>
          <w:i/>
        </w:rPr>
      </w:pPr>
      <w:r w:rsidRPr="0026452A">
        <w:rPr>
          <w:i/>
        </w:rPr>
        <w:t xml:space="preserve">Distribution of organic carbon fractions in whole soil </w:t>
      </w:r>
    </w:p>
    <w:p w:rsidR="003F5E3C" w:rsidRPr="0026452A" w:rsidRDefault="003F5E3C" w:rsidP="003F5E3C">
      <w:pPr>
        <w:pStyle w:val="ListParagraph"/>
        <w:ind w:left="0"/>
        <w:jc w:val="both"/>
      </w:pPr>
      <w:r w:rsidRPr="0026452A">
        <w:t>Organic carbon (OC) fractions in whole soil under the different land use types, i.e. uncultivated forestland and cultivated land are presented in Table 2. The results showed that total OC, occluded particulate OC (</w:t>
      </w:r>
      <w:proofErr w:type="spellStart"/>
      <w:r w:rsidRPr="0026452A">
        <w:t>oPOC</w:t>
      </w:r>
      <w:proofErr w:type="spellEnd"/>
      <w:r w:rsidRPr="0026452A">
        <w:t>) and acid-</w:t>
      </w:r>
      <w:proofErr w:type="spellStart"/>
      <w:r w:rsidRPr="0026452A">
        <w:t>hydrolyzable</w:t>
      </w:r>
      <w:proofErr w:type="spellEnd"/>
      <w:r w:rsidRPr="0026452A">
        <w:t xml:space="preserve"> OC (</w:t>
      </w:r>
      <w:proofErr w:type="spellStart"/>
      <w:r w:rsidRPr="0026452A">
        <w:t>aHOC</w:t>
      </w:r>
      <w:proofErr w:type="spellEnd"/>
      <w:r w:rsidRPr="0026452A">
        <w:t xml:space="preserve">) were significantly (p ≤ 0.05) higher in forestland than  amended cultivated land planted with local (OHORI) and improved (TZESR-W) varieties of maize. </w:t>
      </w:r>
      <w:proofErr w:type="gramStart"/>
      <w:r w:rsidRPr="0026452A">
        <w:t>Whereas, free-particulate OC (</w:t>
      </w:r>
      <w:proofErr w:type="spellStart"/>
      <w:r w:rsidRPr="0026452A">
        <w:t>fPOC</w:t>
      </w:r>
      <w:proofErr w:type="spellEnd"/>
      <w:r w:rsidRPr="0026452A">
        <w:t xml:space="preserve">) and non-acid </w:t>
      </w:r>
      <w:proofErr w:type="spellStart"/>
      <w:r w:rsidRPr="0026452A">
        <w:t>hydrolyzable</w:t>
      </w:r>
      <w:proofErr w:type="spellEnd"/>
      <w:r w:rsidRPr="0026452A">
        <w:t xml:space="preserve"> OC (</w:t>
      </w:r>
      <w:proofErr w:type="spellStart"/>
      <w:r w:rsidRPr="0026452A">
        <w:t>nHOC</w:t>
      </w:r>
      <w:proofErr w:type="spellEnd"/>
      <w:r w:rsidRPr="0026452A">
        <w:t>) were higher in the cultivated land than in forestland.</w:t>
      </w:r>
      <w:proofErr w:type="gramEnd"/>
      <w:r w:rsidRPr="0026452A">
        <w:t xml:space="preserve"> Carbon fractions distribution in the cultivated land, relative to different rates of compost applied, revealed significant (p ≤ 0.05) accumulation of OC in the whole soil in plots amended with 10 Mg ha</w:t>
      </w:r>
      <w:r w:rsidRPr="0026452A">
        <w:rPr>
          <w:vertAlign w:val="superscript"/>
        </w:rPr>
        <w:t>-1</w:t>
      </w:r>
      <w:r w:rsidRPr="0026452A">
        <w:t xml:space="preserve"> pig-composted manure over plots amended with 15 Mg ha</w:t>
      </w:r>
      <w:r w:rsidRPr="0026452A">
        <w:rPr>
          <w:vertAlign w:val="superscript"/>
        </w:rPr>
        <w:t>-1</w:t>
      </w:r>
      <w:r w:rsidRPr="0026452A">
        <w:t xml:space="preserve">. The overall trend followed the order TOC &gt; </w:t>
      </w:r>
      <w:proofErr w:type="spellStart"/>
      <w:r w:rsidRPr="0026452A">
        <w:t>nHOC</w:t>
      </w:r>
      <w:proofErr w:type="spellEnd"/>
      <w:r w:rsidRPr="0026452A">
        <w:t xml:space="preserve"> &gt; </w:t>
      </w:r>
      <w:proofErr w:type="spellStart"/>
      <w:r w:rsidRPr="0026452A">
        <w:t>fPOC</w:t>
      </w:r>
      <w:proofErr w:type="spellEnd"/>
      <w:r w:rsidRPr="0026452A">
        <w:t xml:space="preserve"> &gt; </w:t>
      </w:r>
      <w:proofErr w:type="spellStart"/>
      <w:r w:rsidRPr="0026452A">
        <w:t>oPOC</w:t>
      </w:r>
      <w:proofErr w:type="spellEnd"/>
      <w:r w:rsidRPr="0026452A">
        <w:t xml:space="preserve"> &gt; </w:t>
      </w:r>
      <w:proofErr w:type="spellStart"/>
      <w:r w:rsidRPr="0026452A">
        <w:t>aHOC</w:t>
      </w:r>
      <w:proofErr w:type="spellEnd"/>
      <w:r w:rsidRPr="0026452A">
        <w:t xml:space="preserve"> irrespective of land use type. While the particulate organic matter (OM) fractions (</w:t>
      </w:r>
      <w:proofErr w:type="spellStart"/>
      <w:r w:rsidRPr="0026452A">
        <w:t>fPOC</w:t>
      </w:r>
      <w:proofErr w:type="spellEnd"/>
      <w:r w:rsidRPr="0026452A">
        <w:t xml:space="preserve"> and </w:t>
      </w:r>
      <w:proofErr w:type="spellStart"/>
      <w:r w:rsidRPr="0026452A">
        <w:t>oPOC</w:t>
      </w:r>
      <w:proofErr w:type="spellEnd"/>
      <w:r w:rsidRPr="0026452A">
        <w:t>) represent</w:t>
      </w:r>
      <w:r w:rsidR="000F5FFB">
        <w:t>ed</w:t>
      </w:r>
      <w:r w:rsidRPr="0026452A">
        <w:t xml:space="preserve"> the active fraction of OM which are very sensitive to management practices, the non-</w:t>
      </w:r>
      <w:proofErr w:type="spellStart"/>
      <w:r w:rsidRPr="0026452A">
        <w:t>hydrolyzable</w:t>
      </w:r>
      <w:proofErr w:type="spellEnd"/>
      <w:r w:rsidRPr="0026452A">
        <w:t xml:space="preserve"> OC is the recalcitrant physical fraction of OM (</w:t>
      </w:r>
      <w:proofErr w:type="spellStart"/>
      <w:r w:rsidRPr="0026452A">
        <w:t>Rovira</w:t>
      </w:r>
      <w:proofErr w:type="spellEnd"/>
      <w:r w:rsidRPr="0026452A">
        <w:t xml:space="preserve"> and Vallejo, 2003). </w:t>
      </w:r>
      <w:r w:rsidRPr="0026452A">
        <w:lastRenderedPageBreak/>
        <w:t xml:space="preserve">These authors also noted that while the capacity of soil to accumulate and stabilize OC could be compensated by policies such as </w:t>
      </w:r>
      <w:proofErr w:type="spellStart"/>
      <w:r w:rsidRPr="0026452A">
        <w:t>afforestation</w:t>
      </w:r>
      <w:proofErr w:type="spellEnd"/>
      <w:r w:rsidRPr="0026452A">
        <w:t>, the need to feed the world increasing population at times necessitated conversion of forestland to arable crop production. Therefore, observations from this study revealed that some agricultural management practices such as the use of compost could compensate the role of forests as sink of OC in cultivated land.</w:t>
      </w:r>
    </w:p>
    <w:p w:rsidR="003F5E3C" w:rsidRPr="0026452A" w:rsidRDefault="00A86B8A" w:rsidP="003F5E3C">
      <w:pPr>
        <w:pStyle w:val="ListParagraph"/>
        <w:ind w:left="0"/>
        <w:jc w:val="both"/>
        <w:rPr>
          <w:i/>
        </w:rPr>
      </w:pPr>
      <w:r w:rsidRPr="0026452A">
        <w:rPr>
          <w:noProof/>
          <w:lang w:eastAsia="zh-TW"/>
        </w:rPr>
        <w:pict>
          <v:group id="_x0000_s1044" style="position:absolute;left:0;text-align:left;margin-left:-1.5pt;margin-top:-192.75pt;width:477pt;height:18pt;z-index:251666432" coordorigin="1260,1080" coordsize="9540,360">
            <v:line id="_x0000_s1045" style="position:absolute" from="1260,1440" to="10800,1440"/>
            <v:rect id="_x0000_s1046" style="position:absolute;left:1260;top:1080;width:9540;height:360" stroked="f">
              <v:textbox style="mso-next-textbox:#_x0000_s1046">
                <w:txbxContent>
                  <w:p w:rsidR="00FB5390" w:rsidRPr="00B118A7" w:rsidRDefault="00FB5390" w:rsidP="003F5E3C">
                    <w:pPr>
                      <w:jc w:val="right"/>
                      <w:rPr>
                        <w:i/>
                      </w:rPr>
                    </w:pPr>
                    <w:proofErr w:type="spellStart"/>
                    <w:r w:rsidRPr="000F5FFB">
                      <w:t>Adesodun</w:t>
                    </w:r>
                    <w:proofErr w:type="spellEnd"/>
                    <w:r w:rsidRPr="000F5FFB">
                      <w:t xml:space="preserve"> and </w:t>
                    </w:r>
                    <w:proofErr w:type="spellStart"/>
                    <w:r w:rsidRPr="000F5FFB">
                      <w:t>Adekonojo</w:t>
                    </w:r>
                    <w:proofErr w:type="spellEnd"/>
                    <w:r>
                      <w:rPr>
                        <w:i/>
                      </w:rPr>
                      <w:t xml:space="preserve"> NJSS/21(2)/2011</w:t>
                    </w:r>
                  </w:p>
                </w:txbxContent>
              </v:textbox>
            </v:rect>
          </v:group>
        </w:pict>
      </w:r>
      <w:r w:rsidR="003F5E3C" w:rsidRPr="0026452A">
        <w:rPr>
          <w:noProof/>
          <w:lang w:eastAsia="zh-TW"/>
        </w:rPr>
        <w:pict>
          <v:group id="_x0000_s1032" style="position:absolute;left:0;text-align:left;margin-left:-1.5pt;margin-top:-305.9pt;width:477pt;height:18pt;z-index:251662336" coordorigin="1260,1080" coordsize="9540,360">
            <v:line id="_x0000_s1033" style="position:absolute" from="1260,1440" to="10800,1440"/>
            <v:rect id="_x0000_s1034" style="position:absolute;left:1260;top:1080;width:9540;height:360" stroked="f">
              <v:textbox style="mso-next-textbox:#_x0000_s1034">
                <w:txbxContent>
                  <w:p w:rsidR="00FB5390" w:rsidRPr="00B118A7" w:rsidRDefault="00FB5390" w:rsidP="003F5E3C">
                    <w:pPr>
                      <w:rPr>
                        <w:i/>
                      </w:rPr>
                    </w:pPr>
                    <w:r>
                      <w:rPr>
                        <w:i/>
                      </w:rPr>
                      <w:t>Aggregate stability and organic fractions</w:t>
                    </w:r>
                  </w:p>
                </w:txbxContent>
              </v:textbox>
            </v:rect>
          </v:group>
        </w:pict>
      </w:r>
    </w:p>
    <w:p w:rsidR="003F5E3C" w:rsidRPr="0026452A" w:rsidRDefault="003F5E3C" w:rsidP="003F5E3C">
      <w:pPr>
        <w:pStyle w:val="ListParagraph"/>
        <w:ind w:left="0"/>
        <w:jc w:val="both"/>
        <w:rPr>
          <w:i/>
        </w:rPr>
      </w:pPr>
      <w:r w:rsidRPr="0026452A">
        <w:rPr>
          <w:i/>
        </w:rPr>
        <w:t>Aggregates-associated organic carbon relative to land use types</w:t>
      </w:r>
    </w:p>
    <w:p w:rsidR="003F5E3C" w:rsidRPr="0026452A" w:rsidRDefault="003F5E3C" w:rsidP="003F5E3C">
      <w:pPr>
        <w:pStyle w:val="ListParagraph"/>
        <w:ind w:left="0"/>
        <w:jc w:val="both"/>
        <w:sectPr w:rsidR="003F5E3C" w:rsidRPr="0026452A" w:rsidSect="00FB5390">
          <w:type w:val="continuous"/>
          <w:pgSz w:w="12240" w:h="16560" w:code="1"/>
          <w:pgMar w:top="1440" w:right="1440" w:bottom="1440" w:left="1440" w:header="720" w:footer="720" w:gutter="0"/>
          <w:cols w:num="2" w:space="288"/>
        </w:sectPr>
      </w:pPr>
      <w:r w:rsidRPr="0026452A">
        <w:t>The distribution of total organic carbon (TOC) associate</w:t>
      </w:r>
      <w:r w:rsidR="000F5FFB">
        <w:t xml:space="preserve">d with aggregate size </w:t>
      </w:r>
      <w:proofErr w:type="gramStart"/>
      <w:r w:rsidR="000F5FFB">
        <w:t xml:space="preserve">fractions </w:t>
      </w:r>
      <w:r w:rsidRPr="0026452A">
        <w:t>is</w:t>
      </w:r>
      <w:proofErr w:type="gramEnd"/>
      <w:r w:rsidRPr="0026452A">
        <w:t xml:space="preserve"> </w:t>
      </w:r>
      <w:r w:rsidRPr="0026452A">
        <w:lastRenderedPageBreak/>
        <w:t xml:space="preserve">presented in Table 3. In cultivated land planted with improved (TZESR-W) and local (OHORI) varieties of maize, OC was significantly occluded in 2000-200 </w:t>
      </w:r>
      <w:proofErr w:type="spellStart"/>
      <w:r w:rsidRPr="0026452A">
        <w:t>μm</w:t>
      </w:r>
      <w:proofErr w:type="spellEnd"/>
      <w:r w:rsidRPr="0026452A">
        <w:t xml:space="preserve"> aggregate size fraction in plots amended with 10 Mg ha</w:t>
      </w:r>
      <w:r w:rsidRPr="0026452A">
        <w:rPr>
          <w:vertAlign w:val="superscript"/>
        </w:rPr>
        <w:t>-1</w:t>
      </w:r>
      <w:r w:rsidRPr="0026452A">
        <w:t xml:space="preserve"> compost followed by 15 Mg ha</w:t>
      </w:r>
      <w:r w:rsidRPr="0026452A">
        <w:rPr>
          <w:vertAlign w:val="superscript"/>
        </w:rPr>
        <w:t>-1</w:t>
      </w:r>
      <w:r w:rsidRPr="0026452A">
        <w:t xml:space="preserve"> over other compost rates and the control. The TOC associated with 200-63 </w:t>
      </w:r>
      <w:proofErr w:type="spellStart"/>
      <w:r w:rsidRPr="0026452A">
        <w:t>μm</w:t>
      </w:r>
      <w:proofErr w:type="spellEnd"/>
      <w:r w:rsidRPr="0026452A">
        <w:t xml:space="preserve"> size fraction followed this trend in plots planted with OHORI local maize variety. However, mean distribution indicated significant (p ≤ 0.05) higher accumulation of OC within the aggregate size fractions of uncultivated forestland (Table 3) than the cultivated land amended with compost. The overall trend showed that</w:t>
      </w:r>
      <w:r w:rsidR="000F5FFB">
        <w:t xml:space="preserve"> </w:t>
      </w:r>
      <w:r w:rsidR="000F5FFB" w:rsidRPr="0026452A">
        <w:t xml:space="preserve">2000-200 </w:t>
      </w:r>
      <w:proofErr w:type="spellStart"/>
      <w:r w:rsidR="000F5FFB" w:rsidRPr="0026452A">
        <w:t>μm</w:t>
      </w:r>
      <w:proofErr w:type="spellEnd"/>
      <w:r w:rsidR="000F5FFB" w:rsidRPr="0026452A">
        <w:t xml:space="preserve"> associated OC</w:t>
      </w:r>
    </w:p>
    <w:p w:rsidR="003F5E3C" w:rsidRPr="0026452A" w:rsidRDefault="003F5E3C" w:rsidP="003F5E3C">
      <w:pPr>
        <w:pStyle w:val="ListParagraph"/>
        <w:ind w:left="0"/>
        <w:jc w:val="both"/>
      </w:pPr>
    </w:p>
    <w:p w:rsidR="003F5E3C" w:rsidRPr="0026452A" w:rsidRDefault="003F5E3C" w:rsidP="003F5E3C">
      <w:pPr>
        <w:pStyle w:val="Caption"/>
        <w:keepNext/>
        <w:rPr>
          <w:sz w:val="24"/>
          <w:szCs w:val="24"/>
        </w:rPr>
      </w:pPr>
      <w:r w:rsidRPr="0026452A">
        <w:rPr>
          <w:sz w:val="24"/>
          <w:szCs w:val="24"/>
        </w:rPr>
        <w:t xml:space="preserve">Table </w:t>
      </w:r>
      <w:r w:rsidRPr="0026452A">
        <w:rPr>
          <w:sz w:val="24"/>
          <w:szCs w:val="24"/>
        </w:rPr>
        <w:fldChar w:fldCharType="begin"/>
      </w:r>
      <w:r w:rsidRPr="0026452A">
        <w:rPr>
          <w:sz w:val="24"/>
          <w:szCs w:val="24"/>
        </w:rPr>
        <w:instrText xml:space="preserve"> SEQ Table \* ARABIC </w:instrText>
      </w:r>
      <w:r w:rsidRPr="0026452A">
        <w:rPr>
          <w:sz w:val="24"/>
          <w:szCs w:val="24"/>
        </w:rPr>
        <w:fldChar w:fldCharType="separate"/>
      </w:r>
      <w:r w:rsidR="007C0692">
        <w:rPr>
          <w:noProof/>
          <w:sz w:val="24"/>
          <w:szCs w:val="24"/>
        </w:rPr>
        <w:t>2</w:t>
      </w:r>
      <w:r w:rsidRPr="0026452A">
        <w:rPr>
          <w:sz w:val="24"/>
          <w:szCs w:val="24"/>
        </w:rPr>
        <w:fldChar w:fldCharType="end"/>
      </w:r>
      <w:r w:rsidRPr="0026452A">
        <w:rPr>
          <w:sz w:val="24"/>
          <w:szCs w:val="24"/>
        </w:rPr>
        <w:t>: Organic carbon (%) fractions from whole soil of cultivated and forestland</w:t>
      </w:r>
    </w:p>
    <w:tbl>
      <w:tblPr>
        <w:tblW w:w="0" w:type="auto"/>
        <w:tblBorders>
          <w:top w:val="single" w:sz="4" w:space="0" w:color="auto"/>
          <w:bottom w:val="single" w:sz="4" w:space="0" w:color="auto"/>
        </w:tblBorders>
        <w:tblLook w:val="01E0"/>
      </w:tblPr>
      <w:tblGrid>
        <w:gridCol w:w="1368"/>
        <w:gridCol w:w="1368"/>
        <w:gridCol w:w="1368"/>
        <w:gridCol w:w="1368"/>
        <w:gridCol w:w="1368"/>
        <w:gridCol w:w="1368"/>
        <w:gridCol w:w="1368"/>
      </w:tblGrid>
      <w:tr w:rsidR="003F5E3C" w:rsidRPr="0026452A" w:rsidTr="00FB5390">
        <w:tc>
          <w:tcPr>
            <w:tcW w:w="1368" w:type="dxa"/>
            <w:tcBorders>
              <w:bottom w:val="single" w:sz="4" w:space="0" w:color="auto"/>
            </w:tcBorders>
          </w:tcPr>
          <w:p w:rsidR="003F5E3C" w:rsidRPr="0026452A" w:rsidRDefault="003F5E3C" w:rsidP="00FB5390">
            <w:pPr>
              <w:rPr>
                <w:b/>
              </w:rPr>
            </w:pPr>
            <w:r w:rsidRPr="0026452A">
              <w:rPr>
                <w:b/>
              </w:rPr>
              <w:t>Land use</w:t>
            </w:r>
          </w:p>
        </w:tc>
        <w:tc>
          <w:tcPr>
            <w:tcW w:w="1368" w:type="dxa"/>
            <w:tcBorders>
              <w:bottom w:val="single" w:sz="4" w:space="0" w:color="auto"/>
            </w:tcBorders>
          </w:tcPr>
          <w:p w:rsidR="003F5E3C" w:rsidRPr="0026452A" w:rsidRDefault="003F5E3C" w:rsidP="00FB5390">
            <w:pPr>
              <w:rPr>
                <w:b/>
              </w:rPr>
            </w:pPr>
            <w:r w:rsidRPr="0026452A">
              <w:rPr>
                <w:b/>
              </w:rPr>
              <w:t>Compost rate (t/ha)</w:t>
            </w:r>
          </w:p>
        </w:tc>
        <w:tc>
          <w:tcPr>
            <w:tcW w:w="1368" w:type="dxa"/>
            <w:tcBorders>
              <w:bottom w:val="single" w:sz="4" w:space="0" w:color="auto"/>
            </w:tcBorders>
          </w:tcPr>
          <w:p w:rsidR="003F5E3C" w:rsidRPr="0026452A" w:rsidRDefault="003F5E3C" w:rsidP="00FB5390">
            <w:pPr>
              <w:rPr>
                <w:b/>
              </w:rPr>
            </w:pPr>
            <w:proofErr w:type="spellStart"/>
            <w:r w:rsidRPr="0026452A">
              <w:rPr>
                <w:b/>
              </w:rPr>
              <w:t>fPOC</w:t>
            </w:r>
            <w:proofErr w:type="spellEnd"/>
          </w:p>
        </w:tc>
        <w:tc>
          <w:tcPr>
            <w:tcW w:w="1368" w:type="dxa"/>
            <w:tcBorders>
              <w:bottom w:val="single" w:sz="4" w:space="0" w:color="auto"/>
            </w:tcBorders>
          </w:tcPr>
          <w:p w:rsidR="003F5E3C" w:rsidRPr="0026452A" w:rsidRDefault="003F5E3C" w:rsidP="00FB5390">
            <w:pPr>
              <w:rPr>
                <w:b/>
              </w:rPr>
            </w:pPr>
            <w:proofErr w:type="spellStart"/>
            <w:r w:rsidRPr="0026452A">
              <w:rPr>
                <w:b/>
              </w:rPr>
              <w:t>oPOC</w:t>
            </w:r>
            <w:proofErr w:type="spellEnd"/>
          </w:p>
        </w:tc>
        <w:tc>
          <w:tcPr>
            <w:tcW w:w="1368" w:type="dxa"/>
            <w:tcBorders>
              <w:bottom w:val="single" w:sz="4" w:space="0" w:color="auto"/>
            </w:tcBorders>
          </w:tcPr>
          <w:p w:rsidR="003F5E3C" w:rsidRPr="0026452A" w:rsidRDefault="003F5E3C" w:rsidP="00FB5390">
            <w:pPr>
              <w:rPr>
                <w:b/>
              </w:rPr>
            </w:pPr>
            <w:proofErr w:type="spellStart"/>
            <w:r w:rsidRPr="0026452A">
              <w:rPr>
                <w:b/>
              </w:rPr>
              <w:t>nHOC</w:t>
            </w:r>
            <w:proofErr w:type="spellEnd"/>
          </w:p>
        </w:tc>
        <w:tc>
          <w:tcPr>
            <w:tcW w:w="1368" w:type="dxa"/>
            <w:tcBorders>
              <w:bottom w:val="single" w:sz="4" w:space="0" w:color="auto"/>
            </w:tcBorders>
          </w:tcPr>
          <w:p w:rsidR="003F5E3C" w:rsidRPr="0026452A" w:rsidRDefault="003F5E3C" w:rsidP="00FB5390">
            <w:pPr>
              <w:rPr>
                <w:b/>
              </w:rPr>
            </w:pPr>
            <w:proofErr w:type="spellStart"/>
            <w:r w:rsidRPr="0026452A">
              <w:rPr>
                <w:b/>
              </w:rPr>
              <w:t>aHOC</w:t>
            </w:r>
            <w:proofErr w:type="spellEnd"/>
          </w:p>
        </w:tc>
        <w:tc>
          <w:tcPr>
            <w:tcW w:w="1368" w:type="dxa"/>
            <w:tcBorders>
              <w:bottom w:val="single" w:sz="4" w:space="0" w:color="auto"/>
            </w:tcBorders>
          </w:tcPr>
          <w:p w:rsidR="003F5E3C" w:rsidRPr="0026452A" w:rsidRDefault="003F5E3C" w:rsidP="00FB5390">
            <w:pPr>
              <w:rPr>
                <w:b/>
              </w:rPr>
            </w:pPr>
            <w:r w:rsidRPr="0026452A">
              <w:rPr>
                <w:b/>
              </w:rPr>
              <w:t>TOC</w:t>
            </w:r>
          </w:p>
        </w:tc>
      </w:tr>
      <w:tr w:rsidR="003F5E3C" w:rsidRPr="0026452A" w:rsidTr="00FB5390">
        <w:tc>
          <w:tcPr>
            <w:tcW w:w="1368" w:type="dxa"/>
            <w:tcBorders>
              <w:top w:val="single" w:sz="4" w:space="0" w:color="auto"/>
              <w:bottom w:val="nil"/>
            </w:tcBorders>
          </w:tcPr>
          <w:p w:rsidR="003F5E3C" w:rsidRPr="0026452A" w:rsidRDefault="003F5E3C" w:rsidP="00FB5390">
            <w:r w:rsidRPr="0026452A">
              <w:t>C1 (TZESR-</w:t>
            </w:r>
            <w:proofErr w:type="spellStart"/>
            <w:r w:rsidRPr="0026452A">
              <w:t>W</w:t>
            </w:r>
            <w:r w:rsidRPr="0026452A">
              <w:rPr>
                <w:vertAlign w:val="superscript"/>
              </w:rPr>
              <w:t>o</w:t>
            </w:r>
            <w:proofErr w:type="spellEnd"/>
            <w:r w:rsidRPr="0026452A">
              <w:t>)</w:t>
            </w:r>
          </w:p>
        </w:tc>
        <w:tc>
          <w:tcPr>
            <w:tcW w:w="1368" w:type="dxa"/>
            <w:tcBorders>
              <w:top w:val="single" w:sz="4" w:space="0" w:color="auto"/>
              <w:bottom w:val="nil"/>
            </w:tcBorders>
          </w:tcPr>
          <w:p w:rsidR="003F5E3C" w:rsidRPr="0026452A" w:rsidRDefault="003F5E3C" w:rsidP="00FB5390">
            <w:r w:rsidRPr="0026452A">
              <w:t>0</w:t>
            </w:r>
          </w:p>
          <w:p w:rsidR="003F5E3C" w:rsidRPr="0026452A" w:rsidRDefault="003F5E3C" w:rsidP="00FB5390">
            <w:r w:rsidRPr="0026452A">
              <w:t>5</w:t>
            </w:r>
          </w:p>
          <w:p w:rsidR="003F5E3C" w:rsidRPr="0026452A" w:rsidRDefault="003F5E3C" w:rsidP="00FB5390">
            <w:r w:rsidRPr="0026452A">
              <w:t>10</w:t>
            </w:r>
          </w:p>
          <w:p w:rsidR="003F5E3C" w:rsidRPr="0026452A" w:rsidRDefault="003F5E3C" w:rsidP="00FB5390">
            <w:r w:rsidRPr="0026452A">
              <w:t>15</w:t>
            </w:r>
          </w:p>
          <w:p w:rsidR="003F5E3C" w:rsidRPr="0026452A" w:rsidRDefault="003F5E3C" w:rsidP="00FB5390">
            <w:r w:rsidRPr="0026452A">
              <w:t>Mean</w:t>
            </w:r>
          </w:p>
        </w:tc>
        <w:tc>
          <w:tcPr>
            <w:tcW w:w="1368" w:type="dxa"/>
            <w:tcBorders>
              <w:top w:val="single" w:sz="4" w:space="0" w:color="auto"/>
              <w:bottom w:val="nil"/>
            </w:tcBorders>
          </w:tcPr>
          <w:p w:rsidR="003F5E3C" w:rsidRPr="0026452A" w:rsidRDefault="003F5E3C" w:rsidP="00FB5390">
            <w:r w:rsidRPr="0026452A">
              <w:t>1.27</w:t>
            </w:r>
          </w:p>
          <w:p w:rsidR="003F5E3C" w:rsidRPr="0026452A" w:rsidRDefault="003F5E3C" w:rsidP="00FB5390">
            <w:r w:rsidRPr="0026452A">
              <w:t>1.14</w:t>
            </w:r>
          </w:p>
          <w:p w:rsidR="003F5E3C" w:rsidRPr="0026452A" w:rsidRDefault="003F5E3C" w:rsidP="00FB5390">
            <w:r w:rsidRPr="0026452A">
              <w:t>1.71</w:t>
            </w:r>
          </w:p>
          <w:p w:rsidR="003F5E3C" w:rsidRPr="0026452A" w:rsidRDefault="003F5E3C" w:rsidP="00FB5390">
            <w:r w:rsidRPr="0026452A">
              <w:t>1.00</w:t>
            </w:r>
          </w:p>
          <w:p w:rsidR="003F5E3C" w:rsidRPr="0026452A" w:rsidRDefault="003F5E3C" w:rsidP="00FB5390">
            <w:r w:rsidRPr="0026452A">
              <w:t>1.35</w:t>
            </w:r>
          </w:p>
        </w:tc>
        <w:tc>
          <w:tcPr>
            <w:tcW w:w="1368" w:type="dxa"/>
            <w:tcBorders>
              <w:top w:val="single" w:sz="4" w:space="0" w:color="auto"/>
              <w:bottom w:val="nil"/>
            </w:tcBorders>
          </w:tcPr>
          <w:p w:rsidR="003F5E3C" w:rsidRPr="0026452A" w:rsidRDefault="003F5E3C" w:rsidP="00FB5390">
            <w:r w:rsidRPr="0026452A">
              <w:t>0.78</w:t>
            </w:r>
          </w:p>
          <w:p w:rsidR="003F5E3C" w:rsidRPr="0026452A" w:rsidRDefault="003F5E3C" w:rsidP="00FB5390">
            <w:r w:rsidRPr="0026452A">
              <w:t>0.76</w:t>
            </w:r>
          </w:p>
          <w:p w:rsidR="003F5E3C" w:rsidRPr="0026452A" w:rsidRDefault="003F5E3C" w:rsidP="00FB5390">
            <w:r w:rsidRPr="0026452A">
              <w:t>0.42</w:t>
            </w:r>
          </w:p>
          <w:p w:rsidR="003F5E3C" w:rsidRPr="0026452A" w:rsidRDefault="003F5E3C" w:rsidP="00FB5390">
            <w:r w:rsidRPr="0026452A">
              <w:t>0.59</w:t>
            </w:r>
          </w:p>
          <w:p w:rsidR="003F5E3C" w:rsidRPr="0026452A" w:rsidRDefault="003F5E3C" w:rsidP="00FB5390">
            <w:r w:rsidRPr="0026452A">
              <w:t>0.65</w:t>
            </w:r>
          </w:p>
        </w:tc>
        <w:tc>
          <w:tcPr>
            <w:tcW w:w="1368" w:type="dxa"/>
            <w:tcBorders>
              <w:top w:val="single" w:sz="4" w:space="0" w:color="auto"/>
              <w:bottom w:val="nil"/>
            </w:tcBorders>
          </w:tcPr>
          <w:p w:rsidR="003F5E3C" w:rsidRPr="0026452A" w:rsidRDefault="003F5E3C" w:rsidP="00FB5390">
            <w:r w:rsidRPr="0026452A">
              <w:t>2.05</w:t>
            </w:r>
          </w:p>
          <w:p w:rsidR="003F5E3C" w:rsidRPr="0026452A" w:rsidRDefault="003F5E3C" w:rsidP="00FB5390">
            <w:r w:rsidRPr="0026452A">
              <w:t>1.89</w:t>
            </w:r>
          </w:p>
          <w:p w:rsidR="003F5E3C" w:rsidRPr="0026452A" w:rsidRDefault="003F5E3C" w:rsidP="00FB5390">
            <w:r w:rsidRPr="0026452A">
              <w:t>0.30</w:t>
            </w:r>
          </w:p>
          <w:p w:rsidR="003F5E3C" w:rsidRPr="0026452A" w:rsidRDefault="003F5E3C" w:rsidP="00FB5390">
            <w:r w:rsidRPr="0026452A">
              <w:t>1.68</w:t>
            </w:r>
          </w:p>
          <w:p w:rsidR="003F5E3C" w:rsidRPr="0026452A" w:rsidRDefault="003F5E3C" w:rsidP="00FB5390">
            <w:r w:rsidRPr="0026452A">
              <w:t>1.98</w:t>
            </w:r>
          </w:p>
        </w:tc>
        <w:tc>
          <w:tcPr>
            <w:tcW w:w="1368" w:type="dxa"/>
            <w:tcBorders>
              <w:top w:val="single" w:sz="4" w:space="0" w:color="auto"/>
              <w:bottom w:val="nil"/>
            </w:tcBorders>
          </w:tcPr>
          <w:p w:rsidR="003F5E3C" w:rsidRPr="0026452A" w:rsidRDefault="003F5E3C" w:rsidP="00FB5390">
            <w:r w:rsidRPr="0026452A">
              <w:t>0.14</w:t>
            </w:r>
          </w:p>
          <w:p w:rsidR="003F5E3C" w:rsidRPr="0026452A" w:rsidRDefault="003F5E3C" w:rsidP="00FB5390">
            <w:r w:rsidRPr="0026452A">
              <w:t>0.68</w:t>
            </w:r>
          </w:p>
          <w:p w:rsidR="003F5E3C" w:rsidRPr="0026452A" w:rsidRDefault="003F5E3C" w:rsidP="00FB5390">
            <w:r w:rsidRPr="0026452A">
              <w:t>0.33</w:t>
            </w:r>
          </w:p>
          <w:p w:rsidR="003F5E3C" w:rsidRPr="0026452A" w:rsidRDefault="003F5E3C" w:rsidP="00FB5390">
            <w:r w:rsidRPr="0026452A">
              <w:t>0.57</w:t>
            </w:r>
          </w:p>
          <w:p w:rsidR="003F5E3C" w:rsidRPr="0026452A" w:rsidRDefault="003F5E3C" w:rsidP="00FB5390">
            <w:r w:rsidRPr="0026452A">
              <w:t>0.43</w:t>
            </w:r>
          </w:p>
        </w:tc>
        <w:tc>
          <w:tcPr>
            <w:tcW w:w="1368" w:type="dxa"/>
            <w:tcBorders>
              <w:top w:val="single" w:sz="4" w:space="0" w:color="auto"/>
              <w:bottom w:val="nil"/>
            </w:tcBorders>
          </w:tcPr>
          <w:p w:rsidR="003F5E3C" w:rsidRPr="0026452A" w:rsidRDefault="003F5E3C" w:rsidP="00FB5390">
            <w:r w:rsidRPr="0026452A">
              <w:t>2.19</w:t>
            </w:r>
          </w:p>
          <w:p w:rsidR="003F5E3C" w:rsidRPr="0026452A" w:rsidRDefault="003F5E3C" w:rsidP="00FB5390">
            <w:r w:rsidRPr="0026452A">
              <w:t>2.57</w:t>
            </w:r>
          </w:p>
          <w:p w:rsidR="003F5E3C" w:rsidRPr="0026452A" w:rsidRDefault="003F5E3C" w:rsidP="00FB5390">
            <w:r w:rsidRPr="0026452A">
              <w:t>2.63</w:t>
            </w:r>
          </w:p>
          <w:p w:rsidR="003F5E3C" w:rsidRPr="0026452A" w:rsidRDefault="003F5E3C" w:rsidP="00FB5390">
            <w:r w:rsidRPr="0026452A">
              <w:t>2.25</w:t>
            </w:r>
          </w:p>
          <w:p w:rsidR="003F5E3C" w:rsidRPr="0026452A" w:rsidRDefault="003F5E3C" w:rsidP="00FB5390">
            <w:r w:rsidRPr="0026452A">
              <w:t>2.41</w:t>
            </w:r>
          </w:p>
        </w:tc>
      </w:tr>
      <w:tr w:rsidR="003F5E3C" w:rsidRPr="0026452A" w:rsidTr="00FB5390">
        <w:tc>
          <w:tcPr>
            <w:tcW w:w="1368" w:type="dxa"/>
            <w:tcBorders>
              <w:top w:val="nil"/>
            </w:tcBorders>
          </w:tcPr>
          <w:p w:rsidR="003F5E3C" w:rsidRPr="0026452A" w:rsidRDefault="003F5E3C" w:rsidP="00FB5390">
            <w:r w:rsidRPr="0026452A">
              <w:t>C2 (</w:t>
            </w:r>
            <w:proofErr w:type="spellStart"/>
            <w:r w:rsidRPr="0026452A">
              <w:t>OHORI</w:t>
            </w:r>
            <w:r w:rsidRPr="0026452A">
              <w:rPr>
                <w:vertAlign w:val="superscript"/>
              </w:rPr>
              <w:t>b</w:t>
            </w:r>
            <w:proofErr w:type="spellEnd"/>
            <w:r w:rsidRPr="0026452A">
              <w:t>)</w:t>
            </w:r>
          </w:p>
        </w:tc>
        <w:tc>
          <w:tcPr>
            <w:tcW w:w="1368" w:type="dxa"/>
            <w:tcBorders>
              <w:top w:val="nil"/>
            </w:tcBorders>
          </w:tcPr>
          <w:p w:rsidR="003F5E3C" w:rsidRPr="0026452A" w:rsidRDefault="003F5E3C" w:rsidP="00FB5390">
            <w:r w:rsidRPr="0026452A">
              <w:t>0</w:t>
            </w:r>
          </w:p>
          <w:p w:rsidR="003F5E3C" w:rsidRPr="0026452A" w:rsidRDefault="003F5E3C" w:rsidP="00FB5390">
            <w:r w:rsidRPr="0026452A">
              <w:t>5</w:t>
            </w:r>
          </w:p>
          <w:p w:rsidR="003F5E3C" w:rsidRPr="0026452A" w:rsidRDefault="003F5E3C" w:rsidP="00FB5390">
            <w:r w:rsidRPr="0026452A">
              <w:t>10</w:t>
            </w:r>
          </w:p>
          <w:p w:rsidR="003F5E3C" w:rsidRPr="0026452A" w:rsidRDefault="003F5E3C" w:rsidP="00FB5390">
            <w:r w:rsidRPr="0026452A">
              <w:t>15</w:t>
            </w:r>
          </w:p>
          <w:p w:rsidR="003F5E3C" w:rsidRPr="0026452A" w:rsidRDefault="003F5E3C" w:rsidP="00FB5390">
            <w:r w:rsidRPr="0026452A">
              <w:t>Mean</w:t>
            </w:r>
          </w:p>
        </w:tc>
        <w:tc>
          <w:tcPr>
            <w:tcW w:w="1368" w:type="dxa"/>
            <w:tcBorders>
              <w:top w:val="nil"/>
            </w:tcBorders>
          </w:tcPr>
          <w:p w:rsidR="003F5E3C" w:rsidRPr="0026452A" w:rsidRDefault="003F5E3C" w:rsidP="00FB5390">
            <w:r w:rsidRPr="0026452A">
              <w:t>2.23</w:t>
            </w:r>
          </w:p>
          <w:p w:rsidR="003F5E3C" w:rsidRPr="0026452A" w:rsidRDefault="003F5E3C" w:rsidP="00FB5390">
            <w:r w:rsidRPr="0026452A">
              <w:t>1.04</w:t>
            </w:r>
          </w:p>
          <w:p w:rsidR="003F5E3C" w:rsidRPr="0026452A" w:rsidRDefault="003F5E3C" w:rsidP="00FB5390">
            <w:r w:rsidRPr="0026452A">
              <w:t>1.39</w:t>
            </w:r>
          </w:p>
          <w:p w:rsidR="003F5E3C" w:rsidRPr="0026452A" w:rsidRDefault="003F5E3C" w:rsidP="00FB5390">
            <w:r w:rsidRPr="0026452A">
              <w:t>1.03</w:t>
            </w:r>
          </w:p>
          <w:p w:rsidR="003F5E3C" w:rsidRPr="0026452A" w:rsidRDefault="003F5E3C" w:rsidP="00FB5390">
            <w:r w:rsidRPr="0026452A">
              <w:t>1.42</w:t>
            </w:r>
          </w:p>
        </w:tc>
        <w:tc>
          <w:tcPr>
            <w:tcW w:w="1368" w:type="dxa"/>
            <w:tcBorders>
              <w:top w:val="nil"/>
            </w:tcBorders>
          </w:tcPr>
          <w:p w:rsidR="003F5E3C" w:rsidRPr="0026452A" w:rsidRDefault="003F5E3C" w:rsidP="00FB5390">
            <w:r w:rsidRPr="0026452A">
              <w:t>0.63</w:t>
            </w:r>
          </w:p>
          <w:p w:rsidR="003F5E3C" w:rsidRPr="0026452A" w:rsidRDefault="003F5E3C" w:rsidP="00FB5390">
            <w:r w:rsidRPr="0026452A">
              <w:t>0.77</w:t>
            </w:r>
          </w:p>
          <w:p w:rsidR="003F5E3C" w:rsidRPr="0026452A" w:rsidRDefault="003F5E3C" w:rsidP="00FB5390">
            <w:r w:rsidRPr="0026452A">
              <w:t>0.64</w:t>
            </w:r>
          </w:p>
          <w:p w:rsidR="003F5E3C" w:rsidRPr="0026452A" w:rsidRDefault="003F5E3C" w:rsidP="00FB5390">
            <w:r w:rsidRPr="0026452A">
              <w:t>0.81</w:t>
            </w:r>
          </w:p>
          <w:p w:rsidR="003F5E3C" w:rsidRPr="0026452A" w:rsidRDefault="003F5E3C" w:rsidP="00FB5390">
            <w:r w:rsidRPr="0026452A">
              <w:t>0.71</w:t>
            </w:r>
          </w:p>
        </w:tc>
        <w:tc>
          <w:tcPr>
            <w:tcW w:w="1368" w:type="dxa"/>
            <w:tcBorders>
              <w:top w:val="nil"/>
            </w:tcBorders>
          </w:tcPr>
          <w:p w:rsidR="003F5E3C" w:rsidRPr="0026452A" w:rsidRDefault="003F5E3C" w:rsidP="00FB5390">
            <w:r w:rsidRPr="0026452A">
              <w:t>2.05</w:t>
            </w:r>
          </w:p>
          <w:p w:rsidR="003F5E3C" w:rsidRPr="0026452A" w:rsidRDefault="003F5E3C" w:rsidP="00FB5390">
            <w:r w:rsidRPr="0026452A">
              <w:t>1.75</w:t>
            </w:r>
          </w:p>
          <w:p w:rsidR="003F5E3C" w:rsidRPr="0026452A" w:rsidRDefault="003F5E3C" w:rsidP="00FB5390">
            <w:r w:rsidRPr="0026452A">
              <w:t>2.10</w:t>
            </w:r>
          </w:p>
          <w:p w:rsidR="003F5E3C" w:rsidRPr="0026452A" w:rsidRDefault="003F5E3C" w:rsidP="00FB5390">
            <w:r w:rsidRPr="0026452A">
              <w:t>1.65</w:t>
            </w:r>
          </w:p>
          <w:p w:rsidR="003F5E3C" w:rsidRPr="0026452A" w:rsidRDefault="003F5E3C" w:rsidP="00FB5390">
            <w:r w:rsidRPr="0026452A">
              <w:t>1.88</w:t>
            </w:r>
          </w:p>
        </w:tc>
        <w:tc>
          <w:tcPr>
            <w:tcW w:w="1368" w:type="dxa"/>
            <w:tcBorders>
              <w:top w:val="nil"/>
            </w:tcBorders>
          </w:tcPr>
          <w:p w:rsidR="003F5E3C" w:rsidRPr="0026452A" w:rsidRDefault="003F5E3C" w:rsidP="00FB5390">
            <w:r w:rsidRPr="0026452A">
              <w:t>0.50</w:t>
            </w:r>
          </w:p>
          <w:p w:rsidR="003F5E3C" w:rsidRPr="0026452A" w:rsidRDefault="003F5E3C" w:rsidP="00FB5390">
            <w:r w:rsidRPr="0026452A">
              <w:t>0.54</w:t>
            </w:r>
          </w:p>
          <w:p w:rsidR="003F5E3C" w:rsidRPr="0026452A" w:rsidRDefault="003F5E3C" w:rsidP="00FB5390">
            <w:r w:rsidRPr="0026452A">
              <w:t>0.46</w:t>
            </w:r>
          </w:p>
          <w:p w:rsidR="003F5E3C" w:rsidRPr="0026452A" w:rsidRDefault="003F5E3C" w:rsidP="00FB5390">
            <w:r w:rsidRPr="0026452A">
              <w:t>0.84</w:t>
            </w:r>
          </w:p>
          <w:p w:rsidR="003F5E3C" w:rsidRPr="0026452A" w:rsidRDefault="003F5E3C" w:rsidP="00FB5390">
            <w:r w:rsidRPr="0026452A">
              <w:t>0.59</w:t>
            </w:r>
          </w:p>
        </w:tc>
        <w:tc>
          <w:tcPr>
            <w:tcW w:w="1368" w:type="dxa"/>
            <w:tcBorders>
              <w:top w:val="nil"/>
            </w:tcBorders>
          </w:tcPr>
          <w:p w:rsidR="003F5E3C" w:rsidRPr="0026452A" w:rsidRDefault="003F5E3C" w:rsidP="00FB5390">
            <w:r w:rsidRPr="0026452A">
              <w:t>2.55</w:t>
            </w:r>
          </w:p>
          <w:p w:rsidR="003F5E3C" w:rsidRPr="0026452A" w:rsidRDefault="003F5E3C" w:rsidP="00FB5390">
            <w:r w:rsidRPr="0026452A">
              <w:t>2.28</w:t>
            </w:r>
          </w:p>
          <w:p w:rsidR="003F5E3C" w:rsidRPr="0026452A" w:rsidRDefault="003F5E3C" w:rsidP="00FB5390">
            <w:r w:rsidRPr="0026452A">
              <w:t>2.57</w:t>
            </w:r>
          </w:p>
          <w:p w:rsidR="003F5E3C" w:rsidRPr="0026452A" w:rsidRDefault="003F5E3C" w:rsidP="00FB5390">
            <w:r w:rsidRPr="0026452A">
              <w:t>2.49</w:t>
            </w:r>
          </w:p>
          <w:p w:rsidR="003F5E3C" w:rsidRPr="0026452A" w:rsidRDefault="003F5E3C" w:rsidP="00FB5390">
            <w:r w:rsidRPr="0026452A">
              <w:t>2.47</w:t>
            </w:r>
          </w:p>
        </w:tc>
      </w:tr>
      <w:tr w:rsidR="003F5E3C" w:rsidRPr="0026452A" w:rsidTr="00FB5390">
        <w:tc>
          <w:tcPr>
            <w:tcW w:w="1368" w:type="dxa"/>
          </w:tcPr>
          <w:p w:rsidR="003F5E3C" w:rsidRPr="0026452A" w:rsidRDefault="003F5E3C" w:rsidP="00FB5390">
            <w:r w:rsidRPr="0026452A">
              <w:t>Forestland</w:t>
            </w:r>
          </w:p>
          <w:p w:rsidR="003F5E3C" w:rsidRPr="0026452A" w:rsidRDefault="003F5E3C" w:rsidP="00FB5390">
            <w:r w:rsidRPr="0026452A">
              <w:t>LSD (P&lt;0.05)</w:t>
            </w:r>
          </w:p>
        </w:tc>
        <w:tc>
          <w:tcPr>
            <w:tcW w:w="1368" w:type="dxa"/>
          </w:tcPr>
          <w:p w:rsidR="003F5E3C" w:rsidRPr="0026452A" w:rsidRDefault="003F5E3C" w:rsidP="00FB5390">
            <w:r w:rsidRPr="0026452A">
              <w:t>NA</w:t>
            </w:r>
          </w:p>
        </w:tc>
        <w:tc>
          <w:tcPr>
            <w:tcW w:w="1368" w:type="dxa"/>
          </w:tcPr>
          <w:p w:rsidR="003F5E3C" w:rsidRPr="0026452A" w:rsidRDefault="003F5E3C" w:rsidP="00FB5390">
            <w:r w:rsidRPr="0026452A">
              <w:t>1.31</w:t>
            </w:r>
          </w:p>
          <w:p w:rsidR="003F5E3C" w:rsidRPr="0026452A" w:rsidRDefault="003F5E3C" w:rsidP="00FB5390">
            <w:r w:rsidRPr="0026452A">
              <w:t>0.39</w:t>
            </w:r>
          </w:p>
        </w:tc>
        <w:tc>
          <w:tcPr>
            <w:tcW w:w="1368" w:type="dxa"/>
          </w:tcPr>
          <w:p w:rsidR="003F5E3C" w:rsidRPr="0026452A" w:rsidRDefault="003F5E3C" w:rsidP="00FB5390">
            <w:r w:rsidRPr="0026452A">
              <w:t>0.89</w:t>
            </w:r>
          </w:p>
          <w:p w:rsidR="003F5E3C" w:rsidRPr="0026452A" w:rsidRDefault="003F5E3C" w:rsidP="00FB5390">
            <w:r w:rsidRPr="0026452A">
              <w:t>NS</w:t>
            </w:r>
          </w:p>
        </w:tc>
        <w:tc>
          <w:tcPr>
            <w:tcW w:w="1368" w:type="dxa"/>
          </w:tcPr>
          <w:p w:rsidR="003F5E3C" w:rsidRPr="0026452A" w:rsidRDefault="003F5E3C" w:rsidP="00FB5390">
            <w:r w:rsidRPr="0026452A">
              <w:t>1.71</w:t>
            </w:r>
          </w:p>
          <w:p w:rsidR="003F5E3C" w:rsidRPr="0026452A" w:rsidRDefault="003F5E3C" w:rsidP="00FB5390">
            <w:r w:rsidRPr="0026452A">
              <w:t>NA</w:t>
            </w:r>
          </w:p>
        </w:tc>
        <w:tc>
          <w:tcPr>
            <w:tcW w:w="1368" w:type="dxa"/>
          </w:tcPr>
          <w:p w:rsidR="003F5E3C" w:rsidRPr="0026452A" w:rsidRDefault="003F5E3C" w:rsidP="00FB5390">
            <w:r w:rsidRPr="0026452A">
              <w:t>1.48</w:t>
            </w:r>
          </w:p>
          <w:p w:rsidR="003F5E3C" w:rsidRPr="0026452A" w:rsidRDefault="003F5E3C" w:rsidP="00FB5390">
            <w:r w:rsidRPr="0026452A">
              <w:t>0.73</w:t>
            </w:r>
          </w:p>
        </w:tc>
        <w:tc>
          <w:tcPr>
            <w:tcW w:w="1368" w:type="dxa"/>
          </w:tcPr>
          <w:p w:rsidR="003F5E3C" w:rsidRPr="0026452A" w:rsidRDefault="003F5E3C" w:rsidP="00FB5390">
            <w:r w:rsidRPr="0026452A">
              <w:t>3.18</w:t>
            </w:r>
          </w:p>
          <w:p w:rsidR="003F5E3C" w:rsidRPr="0026452A" w:rsidRDefault="003F5E3C" w:rsidP="00FB5390">
            <w:r w:rsidRPr="0026452A">
              <w:t>0.52</w:t>
            </w:r>
          </w:p>
        </w:tc>
      </w:tr>
    </w:tbl>
    <w:p w:rsidR="003F5E3C" w:rsidRPr="0026452A" w:rsidRDefault="003F5E3C" w:rsidP="003F5E3C">
      <w:pPr>
        <w:tabs>
          <w:tab w:val="left" w:pos="0"/>
        </w:tabs>
        <w:jc w:val="both"/>
        <w:rPr>
          <w:sz w:val="24"/>
          <w:szCs w:val="24"/>
        </w:rPr>
      </w:pPr>
      <w:r w:rsidRPr="0026452A">
        <w:rPr>
          <w:sz w:val="24"/>
          <w:szCs w:val="24"/>
        </w:rPr>
        <w:t>C1 &amp; C2 = Cultivated land amended with pig-composted manure; NA = Not applicable; NS = Not significant (p &lt; 0.05)</w:t>
      </w:r>
    </w:p>
    <w:p w:rsidR="003F5E3C" w:rsidRPr="0026452A" w:rsidRDefault="003F5E3C" w:rsidP="003F5E3C">
      <w:pPr>
        <w:ind w:left="660" w:hanging="660"/>
        <w:jc w:val="both"/>
        <w:rPr>
          <w:sz w:val="24"/>
          <w:szCs w:val="24"/>
        </w:rPr>
      </w:pPr>
      <w:proofErr w:type="gramStart"/>
      <w:r w:rsidRPr="0026452A">
        <w:rPr>
          <w:sz w:val="24"/>
          <w:szCs w:val="24"/>
          <w:vertAlign w:val="superscript"/>
        </w:rPr>
        <w:t>a</w:t>
      </w:r>
      <w:proofErr w:type="gramEnd"/>
      <w:r w:rsidRPr="0026452A">
        <w:rPr>
          <w:sz w:val="24"/>
          <w:szCs w:val="24"/>
        </w:rPr>
        <w:t>: Improved maize variety</w:t>
      </w:r>
    </w:p>
    <w:p w:rsidR="003F5E3C" w:rsidRPr="0026452A" w:rsidRDefault="003F5E3C" w:rsidP="003F5E3C">
      <w:pPr>
        <w:ind w:left="660" w:hanging="660"/>
        <w:jc w:val="both"/>
        <w:rPr>
          <w:sz w:val="24"/>
          <w:szCs w:val="24"/>
        </w:rPr>
      </w:pPr>
      <w:proofErr w:type="gramStart"/>
      <w:r w:rsidRPr="0026452A">
        <w:rPr>
          <w:sz w:val="24"/>
          <w:szCs w:val="24"/>
          <w:vertAlign w:val="superscript"/>
        </w:rPr>
        <w:t>b</w:t>
      </w:r>
      <w:proofErr w:type="gramEnd"/>
      <w:r w:rsidRPr="0026452A">
        <w:rPr>
          <w:sz w:val="24"/>
          <w:szCs w:val="24"/>
        </w:rPr>
        <w:t>: Local maize variety</w:t>
      </w:r>
    </w:p>
    <w:p w:rsidR="003F5E3C" w:rsidRPr="0026452A" w:rsidRDefault="003F5E3C" w:rsidP="003F5E3C">
      <w:pPr>
        <w:ind w:left="660" w:hanging="660"/>
        <w:jc w:val="both"/>
        <w:rPr>
          <w:sz w:val="24"/>
          <w:szCs w:val="24"/>
        </w:rPr>
      </w:pPr>
      <w:proofErr w:type="spellStart"/>
      <w:proofErr w:type="gramStart"/>
      <w:r w:rsidRPr="0026452A">
        <w:rPr>
          <w:sz w:val="24"/>
          <w:szCs w:val="24"/>
        </w:rPr>
        <w:t>fPOC</w:t>
      </w:r>
      <w:proofErr w:type="spellEnd"/>
      <w:proofErr w:type="gramEnd"/>
      <w:r w:rsidRPr="0026452A">
        <w:rPr>
          <w:sz w:val="24"/>
          <w:szCs w:val="24"/>
        </w:rPr>
        <w:t xml:space="preserve"> = Free particulate organic carbon</w:t>
      </w:r>
    </w:p>
    <w:p w:rsidR="003F5E3C" w:rsidRPr="0026452A" w:rsidRDefault="003F5E3C" w:rsidP="003F5E3C">
      <w:pPr>
        <w:ind w:left="660" w:hanging="660"/>
        <w:jc w:val="both"/>
        <w:rPr>
          <w:sz w:val="24"/>
          <w:szCs w:val="24"/>
        </w:rPr>
      </w:pPr>
      <w:proofErr w:type="spellStart"/>
      <w:proofErr w:type="gramStart"/>
      <w:r w:rsidRPr="0026452A">
        <w:rPr>
          <w:sz w:val="24"/>
          <w:szCs w:val="24"/>
        </w:rPr>
        <w:t>oPOC</w:t>
      </w:r>
      <w:proofErr w:type="spellEnd"/>
      <w:proofErr w:type="gramEnd"/>
      <w:r w:rsidRPr="0026452A">
        <w:rPr>
          <w:sz w:val="24"/>
          <w:szCs w:val="24"/>
        </w:rPr>
        <w:t xml:space="preserve"> = Occluded particulate organic carbon</w:t>
      </w:r>
    </w:p>
    <w:p w:rsidR="003F5E3C" w:rsidRPr="0026452A" w:rsidRDefault="003F5E3C" w:rsidP="003F5E3C">
      <w:pPr>
        <w:ind w:left="660" w:hanging="660"/>
        <w:jc w:val="both"/>
        <w:rPr>
          <w:sz w:val="24"/>
          <w:szCs w:val="24"/>
        </w:rPr>
      </w:pPr>
      <w:proofErr w:type="spellStart"/>
      <w:proofErr w:type="gramStart"/>
      <w:r w:rsidRPr="0026452A">
        <w:rPr>
          <w:sz w:val="24"/>
          <w:szCs w:val="24"/>
        </w:rPr>
        <w:t>nHOC</w:t>
      </w:r>
      <w:proofErr w:type="spellEnd"/>
      <w:proofErr w:type="gramEnd"/>
      <w:r w:rsidRPr="0026452A">
        <w:rPr>
          <w:sz w:val="24"/>
          <w:szCs w:val="24"/>
        </w:rPr>
        <w:t xml:space="preserve"> = Non-acid </w:t>
      </w:r>
      <w:proofErr w:type="spellStart"/>
      <w:r w:rsidRPr="0026452A">
        <w:rPr>
          <w:sz w:val="24"/>
          <w:szCs w:val="24"/>
        </w:rPr>
        <w:t>hydrolyzable</w:t>
      </w:r>
      <w:proofErr w:type="spellEnd"/>
      <w:r w:rsidRPr="0026452A">
        <w:rPr>
          <w:sz w:val="24"/>
          <w:szCs w:val="24"/>
        </w:rPr>
        <w:t xml:space="preserve"> organic carbon</w:t>
      </w:r>
    </w:p>
    <w:p w:rsidR="003F5E3C" w:rsidRPr="0026452A" w:rsidRDefault="003F5E3C" w:rsidP="003F5E3C">
      <w:pPr>
        <w:ind w:left="660" w:hanging="660"/>
        <w:jc w:val="both"/>
        <w:rPr>
          <w:sz w:val="24"/>
          <w:szCs w:val="24"/>
        </w:rPr>
      </w:pPr>
      <w:proofErr w:type="spellStart"/>
      <w:proofErr w:type="gramStart"/>
      <w:r w:rsidRPr="0026452A">
        <w:rPr>
          <w:sz w:val="24"/>
          <w:szCs w:val="24"/>
        </w:rPr>
        <w:t>aHOC</w:t>
      </w:r>
      <w:proofErr w:type="spellEnd"/>
      <w:proofErr w:type="gramEnd"/>
      <w:r w:rsidRPr="0026452A">
        <w:rPr>
          <w:sz w:val="24"/>
          <w:szCs w:val="24"/>
        </w:rPr>
        <w:t xml:space="preserve"> = Acid </w:t>
      </w:r>
      <w:proofErr w:type="spellStart"/>
      <w:r w:rsidRPr="0026452A">
        <w:rPr>
          <w:sz w:val="24"/>
          <w:szCs w:val="24"/>
        </w:rPr>
        <w:t>hydrolyzable</w:t>
      </w:r>
      <w:proofErr w:type="spellEnd"/>
      <w:r w:rsidRPr="0026452A">
        <w:rPr>
          <w:sz w:val="24"/>
          <w:szCs w:val="24"/>
        </w:rPr>
        <w:t xml:space="preserve"> organic carbon</w:t>
      </w:r>
    </w:p>
    <w:p w:rsidR="003F5E3C" w:rsidRPr="0026452A" w:rsidRDefault="003F5E3C" w:rsidP="003F5E3C">
      <w:pPr>
        <w:ind w:left="660" w:hanging="660"/>
        <w:jc w:val="both"/>
        <w:rPr>
          <w:sz w:val="24"/>
          <w:szCs w:val="24"/>
        </w:rPr>
      </w:pPr>
      <w:r w:rsidRPr="0026452A">
        <w:rPr>
          <w:sz w:val="24"/>
          <w:szCs w:val="24"/>
        </w:rPr>
        <w:t>TOC = Total organic carbon</w:t>
      </w:r>
    </w:p>
    <w:p w:rsidR="003F5E3C" w:rsidRPr="0026452A" w:rsidRDefault="003F5E3C" w:rsidP="003F5E3C">
      <w:pPr>
        <w:ind w:left="660" w:hanging="660"/>
        <w:jc w:val="both"/>
        <w:rPr>
          <w:sz w:val="24"/>
          <w:szCs w:val="24"/>
        </w:rPr>
      </w:pPr>
    </w:p>
    <w:p w:rsidR="003F5E3C" w:rsidRPr="0026452A" w:rsidRDefault="003F5E3C" w:rsidP="003F5E3C">
      <w:pPr>
        <w:pStyle w:val="Caption"/>
        <w:keepNext/>
        <w:rPr>
          <w:sz w:val="24"/>
          <w:szCs w:val="24"/>
        </w:rPr>
      </w:pPr>
      <w:r w:rsidRPr="0026452A">
        <w:rPr>
          <w:noProof/>
          <w:sz w:val="24"/>
          <w:szCs w:val="24"/>
          <w:lang w:eastAsia="zh-TW"/>
        </w:rPr>
        <w:pict>
          <v:rect id="_x0000_s1057" style="position:absolute;margin-left:210.85pt;margin-top:125.65pt;width:54pt;height:27pt;z-index:251673600" stroked="f">
            <v:textbox style="mso-next-textbox:#_x0000_s1057">
              <w:txbxContent>
                <w:p w:rsidR="00FB5390" w:rsidRPr="00832C82" w:rsidRDefault="00FB5390" w:rsidP="003F5E3C">
                  <w:pPr>
                    <w:jc w:val="center"/>
                    <w:rPr>
                      <w:sz w:val="24"/>
                    </w:rPr>
                  </w:pPr>
                  <w:r>
                    <w:rPr>
                      <w:sz w:val="24"/>
                    </w:rPr>
                    <w:t>84</w:t>
                  </w:r>
                </w:p>
              </w:txbxContent>
            </v:textbox>
          </v:rect>
        </w:pict>
      </w:r>
      <w:r>
        <w:rPr>
          <w:sz w:val="24"/>
          <w:szCs w:val="24"/>
        </w:rPr>
        <w:br w:type="page"/>
      </w:r>
      <w:r w:rsidRPr="0026452A">
        <w:rPr>
          <w:sz w:val="24"/>
          <w:szCs w:val="24"/>
        </w:rPr>
        <w:lastRenderedPageBreak/>
        <w:t xml:space="preserve">Table </w:t>
      </w:r>
      <w:r w:rsidRPr="0026452A">
        <w:rPr>
          <w:sz w:val="24"/>
          <w:szCs w:val="24"/>
        </w:rPr>
        <w:fldChar w:fldCharType="begin"/>
      </w:r>
      <w:r w:rsidRPr="0026452A">
        <w:rPr>
          <w:sz w:val="24"/>
          <w:szCs w:val="24"/>
        </w:rPr>
        <w:instrText xml:space="preserve"> SEQ Table \* ARABIC </w:instrText>
      </w:r>
      <w:r w:rsidRPr="0026452A">
        <w:rPr>
          <w:sz w:val="24"/>
          <w:szCs w:val="24"/>
        </w:rPr>
        <w:fldChar w:fldCharType="separate"/>
      </w:r>
      <w:r w:rsidR="007C0692">
        <w:rPr>
          <w:noProof/>
          <w:sz w:val="24"/>
          <w:szCs w:val="24"/>
        </w:rPr>
        <w:t>3</w:t>
      </w:r>
      <w:r w:rsidRPr="0026452A">
        <w:rPr>
          <w:sz w:val="24"/>
          <w:szCs w:val="24"/>
        </w:rPr>
        <w:fldChar w:fldCharType="end"/>
      </w:r>
      <w:r w:rsidRPr="0026452A">
        <w:rPr>
          <w:sz w:val="24"/>
          <w:szCs w:val="24"/>
        </w:rPr>
        <w:t xml:space="preserve">: Aggregate-associated organic carbon (%) of soil amended with compost compared </w:t>
      </w:r>
    </w:p>
    <w:p w:rsidR="003F5E3C" w:rsidRPr="0026452A" w:rsidRDefault="00A86B8A" w:rsidP="003F5E3C">
      <w:pPr>
        <w:pStyle w:val="Caption"/>
        <w:keepNext/>
        <w:ind w:firstLine="720"/>
        <w:rPr>
          <w:sz w:val="24"/>
          <w:szCs w:val="24"/>
        </w:rPr>
      </w:pPr>
      <w:r>
        <w:rPr>
          <w:noProof/>
          <w:sz w:val="24"/>
          <w:szCs w:val="24"/>
        </w:rPr>
        <w:pict>
          <v:group id="_x0000_s1066" style="position:absolute;left:0;text-align:left;margin-left:-9.9pt;margin-top:-53.35pt;width:477pt;height:18pt;z-index:251680768" coordorigin="1260,1080" coordsize="9540,360">
            <v:line id="_x0000_s1067" style="position:absolute" from="1260,1440" to="10800,1440"/>
            <v:rect id="_x0000_s1068" style="position:absolute;left:1260;top:1080;width:9540;height:360" stroked="f">
              <v:textbox style="mso-next-textbox:#_x0000_s1068">
                <w:txbxContent>
                  <w:p w:rsidR="00FB5390" w:rsidRPr="00B118A7" w:rsidRDefault="00FB5390" w:rsidP="00A86B8A">
                    <w:pPr>
                      <w:rPr>
                        <w:i/>
                      </w:rPr>
                    </w:pPr>
                    <w:r>
                      <w:rPr>
                        <w:i/>
                      </w:rPr>
                      <w:t>Aggregate stability and organic fractions</w:t>
                    </w:r>
                  </w:p>
                </w:txbxContent>
              </v:textbox>
            </v:rect>
          </v:group>
        </w:pict>
      </w:r>
      <w:r w:rsidR="003F5E3C" w:rsidRPr="0026452A">
        <w:rPr>
          <w:sz w:val="24"/>
          <w:szCs w:val="24"/>
        </w:rPr>
        <w:t xml:space="preserve">   </w:t>
      </w:r>
      <w:proofErr w:type="gramStart"/>
      <w:r w:rsidR="003F5E3C" w:rsidRPr="0026452A">
        <w:rPr>
          <w:sz w:val="24"/>
          <w:szCs w:val="24"/>
        </w:rPr>
        <w:t>with</w:t>
      </w:r>
      <w:proofErr w:type="gramEnd"/>
      <w:r w:rsidR="003F5E3C" w:rsidRPr="0026452A">
        <w:rPr>
          <w:sz w:val="24"/>
          <w:szCs w:val="24"/>
        </w:rPr>
        <w:t xml:space="preserve"> uncultivated forestland</w:t>
      </w:r>
    </w:p>
    <w:tbl>
      <w:tblPr>
        <w:tblW w:w="9288" w:type="dxa"/>
        <w:tblLook w:val="01E0"/>
      </w:tblPr>
      <w:tblGrid>
        <w:gridCol w:w="1915"/>
        <w:gridCol w:w="2333"/>
        <w:gridCol w:w="1620"/>
        <w:gridCol w:w="1620"/>
        <w:gridCol w:w="1800"/>
      </w:tblGrid>
      <w:tr w:rsidR="003F5E3C" w:rsidRPr="0026452A" w:rsidTr="00FB5390">
        <w:tc>
          <w:tcPr>
            <w:tcW w:w="1915" w:type="dxa"/>
            <w:vMerge w:val="restart"/>
            <w:tcBorders>
              <w:left w:val="nil"/>
              <w:bottom w:val="nil"/>
              <w:right w:val="nil"/>
            </w:tcBorders>
          </w:tcPr>
          <w:p w:rsidR="003F5E3C" w:rsidRPr="0026452A" w:rsidRDefault="003F5E3C" w:rsidP="00FB5390">
            <w:pPr>
              <w:rPr>
                <w:b/>
                <w:sz w:val="24"/>
                <w:szCs w:val="24"/>
              </w:rPr>
            </w:pPr>
            <w:r w:rsidRPr="0026452A">
              <w:rPr>
                <w:b/>
                <w:sz w:val="24"/>
                <w:szCs w:val="24"/>
              </w:rPr>
              <w:t>Land Use</w:t>
            </w:r>
          </w:p>
        </w:tc>
        <w:tc>
          <w:tcPr>
            <w:tcW w:w="2333" w:type="dxa"/>
            <w:vMerge w:val="restart"/>
            <w:tcBorders>
              <w:left w:val="nil"/>
              <w:bottom w:val="nil"/>
              <w:right w:val="nil"/>
            </w:tcBorders>
          </w:tcPr>
          <w:p w:rsidR="003F5E3C" w:rsidRPr="0026452A" w:rsidRDefault="003F5E3C" w:rsidP="00FB5390">
            <w:pPr>
              <w:rPr>
                <w:b/>
                <w:sz w:val="24"/>
                <w:szCs w:val="24"/>
              </w:rPr>
            </w:pPr>
            <w:r w:rsidRPr="0026452A">
              <w:rPr>
                <w:b/>
                <w:sz w:val="24"/>
                <w:szCs w:val="24"/>
              </w:rPr>
              <w:t>Compost rate (t/ha)</w:t>
            </w:r>
          </w:p>
        </w:tc>
        <w:tc>
          <w:tcPr>
            <w:tcW w:w="5040" w:type="dxa"/>
            <w:gridSpan w:val="3"/>
            <w:tcBorders>
              <w:left w:val="nil"/>
              <w:bottom w:val="nil"/>
              <w:right w:val="nil"/>
            </w:tcBorders>
          </w:tcPr>
          <w:p w:rsidR="003F5E3C" w:rsidRPr="0026452A" w:rsidRDefault="003F5E3C" w:rsidP="00FB5390">
            <w:pPr>
              <w:rPr>
                <w:b/>
                <w:sz w:val="24"/>
                <w:szCs w:val="24"/>
              </w:rPr>
            </w:pPr>
            <w:r w:rsidRPr="0026452A">
              <w:rPr>
                <w:b/>
                <w:sz w:val="24"/>
                <w:szCs w:val="24"/>
              </w:rPr>
              <w:t>Aggregate size (mm)</w:t>
            </w:r>
          </w:p>
        </w:tc>
      </w:tr>
      <w:tr w:rsidR="003F5E3C" w:rsidRPr="0026452A" w:rsidTr="00FB5390">
        <w:tc>
          <w:tcPr>
            <w:tcW w:w="1915" w:type="dxa"/>
            <w:vMerge/>
            <w:tcBorders>
              <w:top w:val="nil"/>
              <w:left w:val="nil"/>
              <w:bottom w:val="single" w:sz="4" w:space="0" w:color="auto"/>
              <w:right w:val="nil"/>
            </w:tcBorders>
          </w:tcPr>
          <w:p w:rsidR="003F5E3C" w:rsidRPr="0026452A" w:rsidRDefault="003F5E3C" w:rsidP="00FB5390">
            <w:pPr>
              <w:rPr>
                <w:b/>
                <w:sz w:val="24"/>
                <w:szCs w:val="24"/>
              </w:rPr>
            </w:pPr>
          </w:p>
        </w:tc>
        <w:tc>
          <w:tcPr>
            <w:tcW w:w="2333" w:type="dxa"/>
            <w:vMerge/>
            <w:tcBorders>
              <w:top w:val="nil"/>
              <w:left w:val="nil"/>
              <w:bottom w:val="single" w:sz="4" w:space="0" w:color="auto"/>
              <w:right w:val="nil"/>
            </w:tcBorders>
          </w:tcPr>
          <w:p w:rsidR="003F5E3C" w:rsidRPr="0026452A" w:rsidRDefault="003F5E3C" w:rsidP="00FB5390">
            <w:pPr>
              <w:rPr>
                <w:b/>
                <w:sz w:val="24"/>
                <w:szCs w:val="24"/>
              </w:rPr>
            </w:pPr>
          </w:p>
        </w:tc>
        <w:tc>
          <w:tcPr>
            <w:tcW w:w="1620" w:type="dxa"/>
            <w:tcBorders>
              <w:top w:val="nil"/>
              <w:left w:val="nil"/>
              <w:bottom w:val="single" w:sz="4" w:space="0" w:color="auto"/>
              <w:right w:val="nil"/>
            </w:tcBorders>
          </w:tcPr>
          <w:p w:rsidR="003F5E3C" w:rsidRPr="0026452A" w:rsidRDefault="003F5E3C" w:rsidP="00FB5390">
            <w:pPr>
              <w:jc w:val="center"/>
              <w:rPr>
                <w:b/>
                <w:sz w:val="24"/>
                <w:szCs w:val="24"/>
              </w:rPr>
            </w:pPr>
            <w:r w:rsidRPr="0026452A">
              <w:rPr>
                <w:b/>
                <w:sz w:val="24"/>
                <w:szCs w:val="24"/>
              </w:rPr>
              <w:t>2000-200 µm</w:t>
            </w:r>
          </w:p>
        </w:tc>
        <w:tc>
          <w:tcPr>
            <w:tcW w:w="1620" w:type="dxa"/>
            <w:tcBorders>
              <w:top w:val="nil"/>
              <w:left w:val="nil"/>
              <w:bottom w:val="single" w:sz="4" w:space="0" w:color="auto"/>
              <w:right w:val="nil"/>
            </w:tcBorders>
          </w:tcPr>
          <w:p w:rsidR="003F5E3C" w:rsidRPr="0026452A" w:rsidRDefault="003F5E3C" w:rsidP="00FB5390">
            <w:pPr>
              <w:jc w:val="center"/>
              <w:rPr>
                <w:sz w:val="24"/>
                <w:szCs w:val="24"/>
              </w:rPr>
            </w:pPr>
            <w:r w:rsidRPr="0026452A">
              <w:rPr>
                <w:b/>
                <w:sz w:val="24"/>
                <w:szCs w:val="24"/>
              </w:rPr>
              <w:t>200-63 µm</w:t>
            </w:r>
          </w:p>
        </w:tc>
        <w:tc>
          <w:tcPr>
            <w:tcW w:w="1800" w:type="dxa"/>
            <w:tcBorders>
              <w:top w:val="nil"/>
              <w:left w:val="nil"/>
              <w:bottom w:val="single" w:sz="4" w:space="0" w:color="auto"/>
              <w:right w:val="nil"/>
            </w:tcBorders>
          </w:tcPr>
          <w:p w:rsidR="003F5E3C" w:rsidRPr="0026452A" w:rsidRDefault="003F5E3C" w:rsidP="00FB5390">
            <w:pPr>
              <w:jc w:val="center"/>
              <w:rPr>
                <w:b/>
                <w:sz w:val="24"/>
                <w:szCs w:val="24"/>
              </w:rPr>
            </w:pPr>
            <w:r w:rsidRPr="0026452A">
              <w:rPr>
                <w:b/>
                <w:sz w:val="24"/>
                <w:szCs w:val="24"/>
              </w:rPr>
              <w:t>&lt; 63 µm</w:t>
            </w:r>
          </w:p>
        </w:tc>
      </w:tr>
      <w:tr w:rsidR="003F5E3C" w:rsidRPr="0026452A" w:rsidTr="00FB5390">
        <w:tc>
          <w:tcPr>
            <w:tcW w:w="1915" w:type="dxa"/>
            <w:tcBorders>
              <w:top w:val="single" w:sz="4" w:space="0" w:color="auto"/>
              <w:left w:val="nil"/>
              <w:bottom w:val="nil"/>
              <w:right w:val="nil"/>
            </w:tcBorders>
          </w:tcPr>
          <w:p w:rsidR="003F5E3C" w:rsidRPr="0026452A" w:rsidRDefault="003F5E3C" w:rsidP="00FB5390">
            <w:pPr>
              <w:rPr>
                <w:sz w:val="24"/>
                <w:szCs w:val="24"/>
              </w:rPr>
            </w:pPr>
            <w:r w:rsidRPr="0026452A">
              <w:rPr>
                <w:sz w:val="24"/>
                <w:szCs w:val="24"/>
              </w:rPr>
              <w:t>C1 (TZESR-</w:t>
            </w:r>
            <w:proofErr w:type="spellStart"/>
            <w:r w:rsidRPr="0026452A">
              <w:rPr>
                <w:sz w:val="24"/>
                <w:szCs w:val="24"/>
              </w:rPr>
              <w:t>W</w:t>
            </w:r>
            <w:r w:rsidRPr="0026452A">
              <w:rPr>
                <w:sz w:val="24"/>
                <w:szCs w:val="24"/>
                <w:vertAlign w:val="superscript"/>
              </w:rPr>
              <w:t>o</w:t>
            </w:r>
            <w:proofErr w:type="spellEnd"/>
            <w:r w:rsidRPr="0026452A">
              <w:rPr>
                <w:sz w:val="24"/>
                <w:szCs w:val="24"/>
              </w:rPr>
              <w:t>)</w:t>
            </w:r>
          </w:p>
        </w:tc>
        <w:tc>
          <w:tcPr>
            <w:tcW w:w="2333" w:type="dxa"/>
            <w:tcBorders>
              <w:top w:val="single" w:sz="4" w:space="0" w:color="auto"/>
              <w:left w:val="nil"/>
              <w:bottom w:val="nil"/>
              <w:right w:val="nil"/>
            </w:tcBorders>
          </w:tcPr>
          <w:p w:rsidR="003F5E3C" w:rsidRPr="0026452A" w:rsidRDefault="003F5E3C" w:rsidP="00FB5390">
            <w:pPr>
              <w:rPr>
                <w:sz w:val="24"/>
                <w:szCs w:val="24"/>
              </w:rPr>
            </w:pPr>
            <w:r w:rsidRPr="0026452A">
              <w:rPr>
                <w:sz w:val="24"/>
                <w:szCs w:val="24"/>
              </w:rPr>
              <w:t>0</w:t>
            </w:r>
          </w:p>
          <w:p w:rsidR="003F5E3C" w:rsidRPr="0026452A" w:rsidRDefault="003F5E3C" w:rsidP="00FB5390">
            <w:pPr>
              <w:rPr>
                <w:sz w:val="24"/>
                <w:szCs w:val="24"/>
              </w:rPr>
            </w:pPr>
            <w:r w:rsidRPr="0026452A">
              <w:rPr>
                <w:sz w:val="24"/>
                <w:szCs w:val="24"/>
              </w:rPr>
              <w:t>5</w:t>
            </w:r>
          </w:p>
          <w:p w:rsidR="003F5E3C" w:rsidRPr="0026452A" w:rsidRDefault="003F5E3C" w:rsidP="00FB5390">
            <w:pPr>
              <w:rPr>
                <w:sz w:val="24"/>
                <w:szCs w:val="24"/>
              </w:rPr>
            </w:pPr>
            <w:r w:rsidRPr="0026452A">
              <w:rPr>
                <w:sz w:val="24"/>
                <w:szCs w:val="24"/>
              </w:rPr>
              <w:t>10</w:t>
            </w:r>
          </w:p>
          <w:p w:rsidR="003F5E3C" w:rsidRPr="0026452A" w:rsidRDefault="003F5E3C" w:rsidP="00FB5390">
            <w:pPr>
              <w:rPr>
                <w:sz w:val="24"/>
                <w:szCs w:val="24"/>
              </w:rPr>
            </w:pPr>
            <w:r w:rsidRPr="0026452A">
              <w:rPr>
                <w:sz w:val="24"/>
                <w:szCs w:val="24"/>
              </w:rPr>
              <w:t>15</w:t>
            </w:r>
          </w:p>
          <w:p w:rsidR="003F5E3C" w:rsidRPr="0026452A" w:rsidRDefault="003F5E3C" w:rsidP="00FB5390">
            <w:pPr>
              <w:rPr>
                <w:sz w:val="24"/>
                <w:szCs w:val="24"/>
              </w:rPr>
            </w:pPr>
            <w:r w:rsidRPr="0026452A">
              <w:rPr>
                <w:sz w:val="24"/>
                <w:szCs w:val="24"/>
              </w:rPr>
              <w:t>Mean</w:t>
            </w:r>
          </w:p>
        </w:tc>
        <w:tc>
          <w:tcPr>
            <w:tcW w:w="1620" w:type="dxa"/>
            <w:tcBorders>
              <w:top w:val="single" w:sz="4" w:space="0" w:color="auto"/>
              <w:left w:val="nil"/>
              <w:bottom w:val="nil"/>
              <w:right w:val="nil"/>
            </w:tcBorders>
          </w:tcPr>
          <w:p w:rsidR="003F5E3C" w:rsidRPr="0026452A" w:rsidRDefault="003F5E3C" w:rsidP="00FB5390">
            <w:pPr>
              <w:jc w:val="center"/>
              <w:rPr>
                <w:sz w:val="24"/>
                <w:szCs w:val="24"/>
              </w:rPr>
            </w:pPr>
            <w:r w:rsidRPr="0026452A">
              <w:rPr>
                <w:sz w:val="24"/>
                <w:szCs w:val="24"/>
              </w:rPr>
              <w:t>1.10</w:t>
            </w:r>
          </w:p>
          <w:p w:rsidR="003F5E3C" w:rsidRPr="0026452A" w:rsidRDefault="003F5E3C" w:rsidP="00FB5390">
            <w:pPr>
              <w:jc w:val="center"/>
              <w:rPr>
                <w:sz w:val="24"/>
                <w:szCs w:val="24"/>
              </w:rPr>
            </w:pPr>
            <w:r w:rsidRPr="0026452A">
              <w:rPr>
                <w:sz w:val="24"/>
                <w:szCs w:val="24"/>
              </w:rPr>
              <w:t>1.71</w:t>
            </w:r>
          </w:p>
          <w:p w:rsidR="003F5E3C" w:rsidRPr="0026452A" w:rsidRDefault="003F5E3C" w:rsidP="00FB5390">
            <w:pPr>
              <w:jc w:val="center"/>
              <w:rPr>
                <w:sz w:val="24"/>
                <w:szCs w:val="24"/>
              </w:rPr>
            </w:pPr>
            <w:r w:rsidRPr="0026452A">
              <w:rPr>
                <w:sz w:val="24"/>
                <w:szCs w:val="24"/>
              </w:rPr>
              <w:t>2.36</w:t>
            </w:r>
          </w:p>
          <w:p w:rsidR="003F5E3C" w:rsidRPr="0026452A" w:rsidRDefault="003F5E3C" w:rsidP="00FB5390">
            <w:pPr>
              <w:jc w:val="center"/>
              <w:rPr>
                <w:sz w:val="24"/>
                <w:szCs w:val="24"/>
              </w:rPr>
            </w:pPr>
            <w:r w:rsidRPr="0026452A">
              <w:rPr>
                <w:sz w:val="24"/>
                <w:szCs w:val="24"/>
              </w:rPr>
              <w:t>1.73</w:t>
            </w:r>
          </w:p>
          <w:p w:rsidR="003F5E3C" w:rsidRPr="0026452A" w:rsidRDefault="003F5E3C" w:rsidP="00FB5390">
            <w:pPr>
              <w:jc w:val="center"/>
              <w:rPr>
                <w:sz w:val="24"/>
                <w:szCs w:val="24"/>
              </w:rPr>
            </w:pPr>
            <w:r w:rsidRPr="0026452A">
              <w:rPr>
                <w:sz w:val="24"/>
                <w:szCs w:val="24"/>
              </w:rPr>
              <w:t>1.73</w:t>
            </w:r>
          </w:p>
        </w:tc>
        <w:tc>
          <w:tcPr>
            <w:tcW w:w="1620" w:type="dxa"/>
            <w:tcBorders>
              <w:top w:val="single" w:sz="4" w:space="0" w:color="auto"/>
              <w:left w:val="nil"/>
              <w:bottom w:val="nil"/>
              <w:right w:val="nil"/>
            </w:tcBorders>
          </w:tcPr>
          <w:p w:rsidR="003F5E3C" w:rsidRPr="0026452A" w:rsidRDefault="003F5E3C" w:rsidP="00FB5390">
            <w:pPr>
              <w:jc w:val="center"/>
              <w:rPr>
                <w:sz w:val="24"/>
                <w:szCs w:val="24"/>
              </w:rPr>
            </w:pPr>
            <w:r w:rsidRPr="0026452A">
              <w:rPr>
                <w:sz w:val="24"/>
                <w:szCs w:val="24"/>
              </w:rPr>
              <w:t>2.55</w:t>
            </w:r>
          </w:p>
          <w:p w:rsidR="003F5E3C" w:rsidRPr="0026452A" w:rsidRDefault="003F5E3C" w:rsidP="00FB5390">
            <w:pPr>
              <w:jc w:val="center"/>
              <w:rPr>
                <w:sz w:val="24"/>
                <w:szCs w:val="24"/>
              </w:rPr>
            </w:pPr>
            <w:r w:rsidRPr="0026452A">
              <w:rPr>
                <w:sz w:val="24"/>
                <w:szCs w:val="24"/>
              </w:rPr>
              <w:t>2.46</w:t>
            </w:r>
          </w:p>
          <w:p w:rsidR="003F5E3C" w:rsidRPr="0026452A" w:rsidRDefault="003F5E3C" w:rsidP="00FB5390">
            <w:pPr>
              <w:jc w:val="center"/>
              <w:rPr>
                <w:sz w:val="24"/>
                <w:szCs w:val="24"/>
              </w:rPr>
            </w:pPr>
            <w:r w:rsidRPr="0026452A">
              <w:rPr>
                <w:sz w:val="24"/>
                <w:szCs w:val="24"/>
              </w:rPr>
              <w:t>2.23</w:t>
            </w:r>
          </w:p>
          <w:p w:rsidR="003F5E3C" w:rsidRPr="0026452A" w:rsidRDefault="003F5E3C" w:rsidP="00FB5390">
            <w:pPr>
              <w:jc w:val="center"/>
              <w:rPr>
                <w:sz w:val="24"/>
                <w:szCs w:val="24"/>
              </w:rPr>
            </w:pPr>
            <w:r w:rsidRPr="0026452A">
              <w:rPr>
                <w:sz w:val="24"/>
                <w:szCs w:val="24"/>
              </w:rPr>
              <w:t>2.14</w:t>
            </w:r>
          </w:p>
          <w:p w:rsidR="003F5E3C" w:rsidRPr="0026452A" w:rsidRDefault="003F5E3C" w:rsidP="00FB5390">
            <w:pPr>
              <w:jc w:val="center"/>
              <w:rPr>
                <w:sz w:val="24"/>
                <w:szCs w:val="24"/>
              </w:rPr>
            </w:pPr>
            <w:r w:rsidRPr="0026452A">
              <w:rPr>
                <w:sz w:val="24"/>
                <w:szCs w:val="24"/>
              </w:rPr>
              <w:t>2.35</w:t>
            </w:r>
          </w:p>
        </w:tc>
        <w:tc>
          <w:tcPr>
            <w:tcW w:w="1800" w:type="dxa"/>
            <w:tcBorders>
              <w:top w:val="single" w:sz="4" w:space="0" w:color="auto"/>
              <w:left w:val="nil"/>
              <w:bottom w:val="nil"/>
              <w:right w:val="nil"/>
            </w:tcBorders>
          </w:tcPr>
          <w:p w:rsidR="003F5E3C" w:rsidRPr="0026452A" w:rsidRDefault="003F5E3C" w:rsidP="00FB5390">
            <w:pPr>
              <w:jc w:val="center"/>
              <w:rPr>
                <w:sz w:val="24"/>
                <w:szCs w:val="24"/>
              </w:rPr>
            </w:pPr>
            <w:r w:rsidRPr="0026452A">
              <w:rPr>
                <w:sz w:val="24"/>
                <w:szCs w:val="24"/>
              </w:rPr>
              <w:t>2.91</w:t>
            </w:r>
          </w:p>
          <w:p w:rsidR="003F5E3C" w:rsidRPr="0026452A" w:rsidRDefault="003F5E3C" w:rsidP="00FB5390">
            <w:pPr>
              <w:jc w:val="center"/>
              <w:rPr>
                <w:sz w:val="24"/>
                <w:szCs w:val="24"/>
              </w:rPr>
            </w:pPr>
            <w:r w:rsidRPr="0026452A">
              <w:rPr>
                <w:sz w:val="24"/>
                <w:szCs w:val="24"/>
              </w:rPr>
              <w:t>3.53</w:t>
            </w:r>
          </w:p>
          <w:p w:rsidR="003F5E3C" w:rsidRPr="0026452A" w:rsidRDefault="003F5E3C" w:rsidP="00FB5390">
            <w:pPr>
              <w:jc w:val="center"/>
              <w:rPr>
                <w:sz w:val="24"/>
                <w:szCs w:val="24"/>
              </w:rPr>
            </w:pPr>
            <w:r w:rsidRPr="0026452A">
              <w:rPr>
                <w:sz w:val="24"/>
                <w:szCs w:val="24"/>
              </w:rPr>
              <w:t>3.29</w:t>
            </w:r>
          </w:p>
          <w:p w:rsidR="003F5E3C" w:rsidRPr="0026452A" w:rsidRDefault="003F5E3C" w:rsidP="00FB5390">
            <w:pPr>
              <w:jc w:val="center"/>
              <w:rPr>
                <w:sz w:val="24"/>
                <w:szCs w:val="24"/>
              </w:rPr>
            </w:pPr>
            <w:r w:rsidRPr="0026452A">
              <w:rPr>
                <w:sz w:val="24"/>
                <w:szCs w:val="24"/>
              </w:rPr>
              <w:t>2.88</w:t>
            </w:r>
          </w:p>
          <w:p w:rsidR="003F5E3C" w:rsidRPr="0026452A" w:rsidRDefault="003F5E3C" w:rsidP="00FB5390">
            <w:pPr>
              <w:jc w:val="center"/>
              <w:rPr>
                <w:sz w:val="24"/>
                <w:szCs w:val="24"/>
              </w:rPr>
            </w:pPr>
            <w:r w:rsidRPr="0026452A">
              <w:rPr>
                <w:sz w:val="24"/>
                <w:szCs w:val="24"/>
              </w:rPr>
              <w:t>3.15</w:t>
            </w:r>
          </w:p>
        </w:tc>
      </w:tr>
      <w:tr w:rsidR="003F5E3C" w:rsidRPr="0026452A" w:rsidTr="00FB5390">
        <w:tc>
          <w:tcPr>
            <w:tcW w:w="1915" w:type="dxa"/>
            <w:tcBorders>
              <w:top w:val="nil"/>
              <w:left w:val="nil"/>
              <w:right w:val="nil"/>
            </w:tcBorders>
          </w:tcPr>
          <w:p w:rsidR="003F5E3C" w:rsidRPr="0026452A" w:rsidRDefault="003F5E3C" w:rsidP="00FB5390">
            <w:pPr>
              <w:rPr>
                <w:sz w:val="24"/>
                <w:szCs w:val="24"/>
              </w:rPr>
            </w:pPr>
            <w:r w:rsidRPr="0026452A">
              <w:rPr>
                <w:sz w:val="24"/>
                <w:szCs w:val="24"/>
              </w:rPr>
              <w:t>C2 (</w:t>
            </w:r>
            <w:proofErr w:type="spellStart"/>
            <w:r w:rsidRPr="0026452A">
              <w:rPr>
                <w:sz w:val="24"/>
                <w:szCs w:val="24"/>
              </w:rPr>
              <w:t>OHORI</w:t>
            </w:r>
            <w:r w:rsidRPr="0026452A">
              <w:rPr>
                <w:sz w:val="24"/>
                <w:szCs w:val="24"/>
                <w:vertAlign w:val="superscript"/>
              </w:rPr>
              <w:t>b</w:t>
            </w:r>
            <w:proofErr w:type="spellEnd"/>
            <w:r w:rsidRPr="0026452A">
              <w:rPr>
                <w:sz w:val="24"/>
                <w:szCs w:val="24"/>
              </w:rPr>
              <w:t>)</w:t>
            </w:r>
          </w:p>
        </w:tc>
        <w:tc>
          <w:tcPr>
            <w:tcW w:w="2333" w:type="dxa"/>
            <w:tcBorders>
              <w:top w:val="nil"/>
              <w:left w:val="nil"/>
              <w:right w:val="nil"/>
            </w:tcBorders>
          </w:tcPr>
          <w:p w:rsidR="003F5E3C" w:rsidRPr="0026452A" w:rsidRDefault="003F5E3C" w:rsidP="00FB5390">
            <w:pPr>
              <w:rPr>
                <w:sz w:val="24"/>
                <w:szCs w:val="24"/>
              </w:rPr>
            </w:pPr>
            <w:r w:rsidRPr="0026452A">
              <w:rPr>
                <w:sz w:val="24"/>
                <w:szCs w:val="24"/>
              </w:rPr>
              <w:t>0</w:t>
            </w:r>
          </w:p>
          <w:p w:rsidR="003F5E3C" w:rsidRPr="0026452A" w:rsidRDefault="003F5E3C" w:rsidP="00FB5390">
            <w:pPr>
              <w:rPr>
                <w:sz w:val="24"/>
                <w:szCs w:val="24"/>
              </w:rPr>
            </w:pPr>
            <w:r w:rsidRPr="0026452A">
              <w:rPr>
                <w:sz w:val="24"/>
                <w:szCs w:val="24"/>
              </w:rPr>
              <w:t>5</w:t>
            </w:r>
          </w:p>
          <w:p w:rsidR="003F5E3C" w:rsidRPr="0026452A" w:rsidRDefault="003F5E3C" w:rsidP="00FB5390">
            <w:pPr>
              <w:rPr>
                <w:sz w:val="24"/>
                <w:szCs w:val="24"/>
              </w:rPr>
            </w:pPr>
            <w:r w:rsidRPr="0026452A">
              <w:rPr>
                <w:sz w:val="24"/>
                <w:szCs w:val="24"/>
              </w:rPr>
              <w:t>10</w:t>
            </w:r>
          </w:p>
          <w:p w:rsidR="003F5E3C" w:rsidRPr="0026452A" w:rsidRDefault="003F5E3C" w:rsidP="00FB5390">
            <w:pPr>
              <w:rPr>
                <w:sz w:val="24"/>
                <w:szCs w:val="24"/>
              </w:rPr>
            </w:pPr>
            <w:r w:rsidRPr="0026452A">
              <w:rPr>
                <w:sz w:val="24"/>
                <w:szCs w:val="24"/>
              </w:rPr>
              <w:t>15</w:t>
            </w:r>
          </w:p>
          <w:p w:rsidR="003F5E3C" w:rsidRPr="0026452A" w:rsidRDefault="003F5E3C" w:rsidP="00FB5390">
            <w:pPr>
              <w:rPr>
                <w:sz w:val="24"/>
                <w:szCs w:val="24"/>
              </w:rPr>
            </w:pPr>
            <w:r w:rsidRPr="0026452A">
              <w:rPr>
                <w:sz w:val="24"/>
                <w:szCs w:val="24"/>
              </w:rPr>
              <w:t>Mean</w:t>
            </w:r>
          </w:p>
        </w:tc>
        <w:tc>
          <w:tcPr>
            <w:tcW w:w="1620" w:type="dxa"/>
            <w:tcBorders>
              <w:top w:val="nil"/>
              <w:left w:val="nil"/>
              <w:right w:val="nil"/>
            </w:tcBorders>
          </w:tcPr>
          <w:p w:rsidR="003F5E3C" w:rsidRPr="0026452A" w:rsidRDefault="003F5E3C" w:rsidP="00FB5390">
            <w:pPr>
              <w:jc w:val="center"/>
              <w:rPr>
                <w:sz w:val="24"/>
                <w:szCs w:val="24"/>
              </w:rPr>
            </w:pPr>
            <w:r w:rsidRPr="0026452A">
              <w:rPr>
                <w:sz w:val="24"/>
                <w:szCs w:val="24"/>
              </w:rPr>
              <w:t>0.89</w:t>
            </w:r>
          </w:p>
          <w:p w:rsidR="003F5E3C" w:rsidRPr="0026452A" w:rsidRDefault="003F5E3C" w:rsidP="00FB5390">
            <w:pPr>
              <w:jc w:val="center"/>
              <w:rPr>
                <w:sz w:val="24"/>
                <w:szCs w:val="24"/>
              </w:rPr>
            </w:pPr>
            <w:r w:rsidRPr="0026452A">
              <w:rPr>
                <w:sz w:val="24"/>
                <w:szCs w:val="24"/>
              </w:rPr>
              <w:t>1.12</w:t>
            </w:r>
          </w:p>
          <w:p w:rsidR="003F5E3C" w:rsidRPr="0026452A" w:rsidRDefault="003F5E3C" w:rsidP="00FB5390">
            <w:pPr>
              <w:jc w:val="center"/>
              <w:rPr>
                <w:sz w:val="24"/>
                <w:szCs w:val="24"/>
              </w:rPr>
            </w:pPr>
            <w:r w:rsidRPr="0026452A">
              <w:rPr>
                <w:sz w:val="24"/>
                <w:szCs w:val="24"/>
              </w:rPr>
              <w:t>2.58</w:t>
            </w:r>
          </w:p>
          <w:p w:rsidR="003F5E3C" w:rsidRPr="0026452A" w:rsidRDefault="003F5E3C" w:rsidP="00FB5390">
            <w:pPr>
              <w:jc w:val="center"/>
              <w:rPr>
                <w:sz w:val="24"/>
                <w:szCs w:val="24"/>
              </w:rPr>
            </w:pPr>
            <w:r w:rsidRPr="0026452A">
              <w:rPr>
                <w:sz w:val="24"/>
                <w:szCs w:val="24"/>
              </w:rPr>
              <w:t>1.22</w:t>
            </w:r>
          </w:p>
          <w:p w:rsidR="003F5E3C" w:rsidRPr="0026452A" w:rsidRDefault="003F5E3C" w:rsidP="00FB5390">
            <w:pPr>
              <w:jc w:val="center"/>
              <w:rPr>
                <w:sz w:val="24"/>
                <w:szCs w:val="24"/>
              </w:rPr>
            </w:pPr>
            <w:r w:rsidRPr="0026452A">
              <w:rPr>
                <w:sz w:val="24"/>
                <w:szCs w:val="24"/>
              </w:rPr>
              <w:t>1.48</w:t>
            </w:r>
          </w:p>
        </w:tc>
        <w:tc>
          <w:tcPr>
            <w:tcW w:w="1620" w:type="dxa"/>
            <w:tcBorders>
              <w:top w:val="nil"/>
              <w:left w:val="nil"/>
              <w:right w:val="nil"/>
            </w:tcBorders>
          </w:tcPr>
          <w:p w:rsidR="003F5E3C" w:rsidRPr="0026452A" w:rsidRDefault="003F5E3C" w:rsidP="00FB5390">
            <w:pPr>
              <w:jc w:val="center"/>
              <w:rPr>
                <w:sz w:val="24"/>
                <w:szCs w:val="24"/>
              </w:rPr>
            </w:pPr>
            <w:r w:rsidRPr="0026452A">
              <w:rPr>
                <w:sz w:val="24"/>
                <w:szCs w:val="24"/>
              </w:rPr>
              <w:t>1.81</w:t>
            </w:r>
          </w:p>
          <w:p w:rsidR="003F5E3C" w:rsidRPr="0026452A" w:rsidRDefault="003F5E3C" w:rsidP="00FB5390">
            <w:pPr>
              <w:jc w:val="center"/>
              <w:rPr>
                <w:sz w:val="24"/>
                <w:szCs w:val="24"/>
              </w:rPr>
            </w:pPr>
            <w:r w:rsidRPr="0026452A">
              <w:rPr>
                <w:sz w:val="24"/>
                <w:szCs w:val="24"/>
              </w:rPr>
              <w:t>2.54</w:t>
            </w:r>
          </w:p>
          <w:p w:rsidR="003F5E3C" w:rsidRPr="0026452A" w:rsidRDefault="003F5E3C" w:rsidP="00FB5390">
            <w:pPr>
              <w:jc w:val="center"/>
              <w:rPr>
                <w:sz w:val="24"/>
                <w:szCs w:val="24"/>
              </w:rPr>
            </w:pPr>
            <w:r w:rsidRPr="0026452A">
              <w:rPr>
                <w:sz w:val="24"/>
                <w:szCs w:val="24"/>
              </w:rPr>
              <w:t>3.35</w:t>
            </w:r>
          </w:p>
          <w:p w:rsidR="003F5E3C" w:rsidRPr="0026452A" w:rsidRDefault="003F5E3C" w:rsidP="00FB5390">
            <w:pPr>
              <w:jc w:val="center"/>
              <w:rPr>
                <w:sz w:val="24"/>
                <w:szCs w:val="24"/>
              </w:rPr>
            </w:pPr>
            <w:r w:rsidRPr="0026452A">
              <w:rPr>
                <w:sz w:val="24"/>
                <w:szCs w:val="24"/>
              </w:rPr>
              <w:t>3.06</w:t>
            </w:r>
          </w:p>
          <w:p w:rsidR="003F5E3C" w:rsidRPr="0026452A" w:rsidRDefault="003F5E3C" w:rsidP="00FB5390">
            <w:pPr>
              <w:jc w:val="center"/>
              <w:rPr>
                <w:sz w:val="24"/>
                <w:szCs w:val="24"/>
              </w:rPr>
            </w:pPr>
            <w:r w:rsidRPr="0026452A">
              <w:rPr>
                <w:sz w:val="24"/>
                <w:szCs w:val="24"/>
              </w:rPr>
              <w:t>2.69</w:t>
            </w:r>
          </w:p>
        </w:tc>
        <w:tc>
          <w:tcPr>
            <w:tcW w:w="1800" w:type="dxa"/>
            <w:tcBorders>
              <w:top w:val="nil"/>
              <w:left w:val="nil"/>
              <w:right w:val="nil"/>
            </w:tcBorders>
          </w:tcPr>
          <w:p w:rsidR="003F5E3C" w:rsidRPr="0026452A" w:rsidRDefault="003F5E3C" w:rsidP="00FB5390">
            <w:pPr>
              <w:jc w:val="center"/>
              <w:rPr>
                <w:sz w:val="24"/>
                <w:szCs w:val="24"/>
              </w:rPr>
            </w:pPr>
            <w:r w:rsidRPr="0026452A">
              <w:rPr>
                <w:sz w:val="24"/>
                <w:szCs w:val="24"/>
              </w:rPr>
              <w:t>3.26</w:t>
            </w:r>
          </w:p>
          <w:p w:rsidR="003F5E3C" w:rsidRPr="0026452A" w:rsidRDefault="003F5E3C" w:rsidP="00FB5390">
            <w:pPr>
              <w:jc w:val="center"/>
              <w:rPr>
                <w:sz w:val="24"/>
                <w:szCs w:val="24"/>
              </w:rPr>
            </w:pPr>
            <w:r w:rsidRPr="0026452A">
              <w:rPr>
                <w:sz w:val="24"/>
                <w:szCs w:val="24"/>
              </w:rPr>
              <w:t>3.43</w:t>
            </w:r>
          </w:p>
          <w:p w:rsidR="003F5E3C" w:rsidRPr="0026452A" w:rsidRDefault="003F5E3C" w:rsidP="00FB5390">
            <w:pPr>
              <w:jc w:val="center"/>
              <w:rPr>
                <w:sz w:val="24"/>
                <w:szCs w:val="24"/>
              </w:rPr>
            </w:pPr>
            <w:r w:rsidRPr="0026452A">
              <w:rPr>
                <w:sz w:val="24"/>
                <w:szCs w:val="24"/>
              </w:rPr>
              <w:t>3.23</w:t>
            </w:r>
          </w:p>
          <w:p w:rsidR="003F5E3C" w:rsidRPr="0026452A" w:rsidRDefault="003F5E3C" w:rsidP="00FB5390">
            <w:pPr>
              <w:jc w:val="center"/>
              <w:rPr>
                <w:sz w:val="24"/>
                <w:szCs w:val="24"/>
              </w:rPr>
            </w:pPr>
            <w:r w:rsidRPr="0026452A">
              <w:rPr>
                <w:sz w:val="24"/>
                <w:szCs w:val="24"/>
              </w:rPr>
              <w:t>3.18</w:t>
            </w:r>
          </w:p>
          <w:p w:rsidR="003F5E3C" w:rsidRPr="0026452A" w:rsidRDefault="003F5E3C" w:rsidP="00FB5390">
            <w:pPr>
              <w:jc w:val="center"/>
              <w:rPr>
                <w:sz w:val="24"/>
                <w:szCs w:val="24"/>
              </w:rPr>
            </w:pPr>
            <w:r w:rsidRPr="0026452A">
              <w:rPr>
                <w:sz w:val="24"/>
                <w:szCs w:val="24"/>
              </w:rPr>
              <w:t>3.28</w:t>
            </w:r>
          </w:p>
        </w:tc>
      </w:tr>
      <w:tr w:rsidR="003F5E3C" w:rsidRPr="0026452A" w:rsidTr="00FB5390">
        <w:tc>
          <w:tcPr>
            <w:tcW w:w="1915" w:type="dxa"/>
            <w:tcBorders>
              <w:top w:val="nil"/>
              <w:left w:val="nil"/>
              <w:bottom w:val="single" w:sz="6" w:space="0" w:color="000000"/>
              <w:right w:val="nil"/>
            </w:tcBorders>
          </w:tcPr>
          <w:p w:rsidR="003F5E3C" w:rsidRPr="0026452A" w:rsidRDefault="003F5E3C" w:rsidP="00FB5390">
            <w:pPr>
              <w:rPr>
                <w:sz w:val="24"/>
                <w:szCs w:val="24"/>
              </w:rPr>
            </w:pPr>
            <w:r w:rsidRPr="0026452A">
              <w:rPr>
                <w:sz w:val="24"/>
                <w:szCs w:val="24"/>
              </w:rPr>
              <w:t>Forestland</w:t>
            </w:r>
          </w:p>
          <w:p w:rsidR="003F5E3C" w:rsidRPr="0026452A" w:rsidRDefault="003F5E3C" w:rsidP="00FB5390">
            <w:pPr>
              <w:rPr>
                <w:sz w:val="24"/>
                <w:szCs w:val="24"/>
              </w:rPr>
            </w:pPr>
            <w:r w:rsidRPr="0026452A">
              <w:rPr>
                <w:sz w:val="24"/>
                <w:szCs w:val="24"/>
              </w:rPr>
              <w:t>LSD (P &lt; 0.05)</w:t>
            </w:r>
          </w:p>
        </w:tc>
        <w:tc>
          <w:tcPr>
            <w:tcW w:w="2333" w:type="dxa"/>
            <w:tcBorders>
              <w:top w:val="nil"/>
              <w:left w:val="nil"/>
              <w:bottom w:val="single" w:sz="6" w:space="0" w:color="000000"/>
              <w:right w:val="nil"/>
            </w:tcBorders>
          </w:tcPr>
          <w:p w:rsidR="003F5E3C" w:rsidRPr="0026452A" w:rsidRDefault="003F5E3C" w:rsidP="00FB5390">
            <w:pPr>
              <w:rPr>
                <w:sz w:val="24"/>
                <w:szCs w:val="24"/>
              </w:rPr>
            </w:pPr>
            <w:r w:rsidRPr="0026452A">
              <w:rPr>
                <w:sz w:val="24"/>
                <w:szCs w:val="24"/>
              </w:rPr>
              <w:t>NA</w:t>
            </w:r>
          </w:p>
        </w:tc>
        <w:tc>
          <w:tcPr>
            <w:tcW w:w="1620" w:type="dxa"/>
            <w:tcBorders>
              <w:top w:val="nil"/>
              <w:left w:val="nil"/>
              <w:bottom w:val="single" w:sz="6" w:space="0" w:color="000000"/>
              <w:right w:val="nil"/>
            </w:tcBorders>
          </w:tcPr>
          <w:p w:rsidR="003F5E3C" w:rsidRPr="0026452A" w:rsidRDefault="003F5E3C" w:rsidP="00FB5390">
            <w:pPr>
              <w:jc w:val="center"/>
              <w:rPr>
                <w:sz w:val="24"/>
                <w:szCs w:val="24"/>
              </w:rPr>
            </w:pPr>
            <w:r w:rsidRPr="0026452A">
              <w:rPr>
                <w:sz w:val="24"/>
                <w:szCs w:val="24"/>
              </w:rPr>
              <w:t>2.55</w:t>
            </w:r>
          </w:p>
          <w:p w:rsidR="003F5E3C" w:rsidRPr="0026452A" w:rsidRDefault="003F5E3C" w:rsidP="00FB5390">
            <w:pPr>
              <w:jc w:val="center"/>
              <w:rPr>
                <w:sz w:val="24"/>
                <w:szCs w:val="24"/>
              </w:rPr>
            </w:pPr>
            <w:r w:rsidRPr="0026452A">
              <w:rPr>
                <w:sz w:val="24"/>
                <w:szCs w:val="24"/>
              </w:rPr>
              <w:t>1.37</w:t>
            </w:r>
          </w:p>
        </w:tc>
        <w:tc>
          <w:tcPr>
            <w:tcW w:w="1620" w:type="dxa"/>
            <w:tcBorders>
              <w:top w:val="nil"/>
              <w:left w:val="nil"/>
              <w:bottom w:val="single" w:sz="6" w:space="0" w:color="000000"/>
              <w:right w:val="nil"/>
            </w:tcBorders>
          </w:tcPr>
          <w:p w:rsidR="003F5E3C" w:rsidRPr="0026452A" w:rsidRDefault="003F5E3C" w:rsidP="00FB5390">
            <w:pPr>
              <w:jc w:val="center"/>
              <w:rPr>
                <w:sz w:val="24"/>
                <w:szCs w:val="24"/>
              </w:rPr>
            </w:pPr>
            <w:r w:rsidRPr="0026452A">
              <w:rPr>
                <w:sz w:val="24"/>
                <w:szCs w:val="24"/>
              </w:rPr>
              <w:t>30.9</w:t>
            </w:r>
          </w:p>
          <w:p w:rsidR="003F5E3C" w:rsidRPr="0026452A" w:rsidRDefault="003F5E3C" w:rsidP="00FB5390">
            <w:pPr>
              <w:jc w:val="center"/>
              <w:rPr>
                <w:sz w:val="24"/>
                <w:szCs w:val="24"/>
              </w:rPr>
            </w:pPr>
            <w:r w:rsidRPr="0026452A">
              <w:rPr>
                <w:sz w:val="24"/>
                <w:szCs w:val="24"/>
              </w:rPr>
              <w:t>0.86</w:t>
            </w:r>
          </w:p>
        </w:tc>
        <w:tc>
          <w:tcPr>
            <w:tcW w:w="1800" w:type="dxa"/>
            <w:tcBorders>
              <w:top w:val="nil"/>
              <w:left w:val="nil"/>
              <w:bottom w:val="single" w:sz="6" w:space="0" w:color="000000"/>
              <w:right w:val="nil"/>
            </w:tcBorders>
          </w:tcPr>
          <w:p w:rsidR="003F5E3C" w:rsidRPr="0026452A" w:rsidRDefault="003F5E3C" w:rsidP="00FB5390">
            <w:pPr>
              <w:jc w:val="center"/>
              <w:rPr>
                <w:sz w:val="24"/>
                <w:szCs w:val="24"/>
              </w:rPr>
            </w:pPr>
            <w:r w:rsidRPr="0026452A">
              <w:rPr>
                <w:sz w:val="24"/>
                <w:szCs w:val="24"/>
              </w:rPr>
              <w:t>4.05</w:t>
            </w:r>
          </w:p>
          <w:p w:rsidR="003F5E3C" w:rsidRPr="0026452A" w:rsidRDefault="003F5E3C" w:rsidP="00FB5390">
            <w:pPr>
              <w:jc w:val="center"/>
              <w:rPr>
                <w:sz w:val="24"/>
                <w:szCs w:val="24"/>
              </w:rPr>
            </w:pPr>
            <w:r w:rsidRPr="0026452A">
              <w:rPr>
                <w:sz w:val="24"/>
                <w:szCs w:val="24"/>
              </w:rPr>
              <w:t>1.06</w:t>
            </w:r>
          </w:p>
        </w:tc>
      </w:tr>
    </w:tbl>
    <w:p w:rsidR="003F5E3C" w:rsidRPr="0026452A" w:rsidRDefault="003F5E3C" w:rsidP="003F5E3C">
      <w:pPr>
        <w:jc w:val="both"/>
        <w:rPr>
          <w:sz w:val="24"/>
          <w:szCs w:val="24"/>
        </w:rPr>
      </w:pPr>
    </w:p>
    <w:p w:rsidR="003F5E3C" w:rsidRPr="0026452A" w:rsidRDefault="003F5E3C" w:rsidP="003F5E3C">
      <w:pPr>
        <w:jc w:val="both"/>
        <w:rPr>
          <w:sz w:val="24"/>
          <w:szCs w:val="24"/>
        </w:rPr>
      </w:pPr>
      <w:r w:rsidRPr="0026452A">
        <w:rPr>
          <w:sz w:val="24"/>
          <w:szCs w:val="24"/>
        </w:rPr>
        <w:t>C1 &amp; C2 = Cultivated land amended with pig-composted manure; NA = Not applicable; NS = Not significant (p &lt; 0.05)</w:t>
      </w:r>
    </w:p>
    <w:p w:rsidR="003F5E3C" w:rsidRPr="0026452A" w:rsidRDefault="003F5E3C" w:rsidP="003F5E3C">
      <w:pPr>
        <w:ind w:left="660" w:hanging="660"/>
        <w:jc w:val="both"/>
        <w:rPr>
          <w:sz w:val="24"/>
          <w:szCs w:val="24"/>
        </w:rPr>
      </w:pPr>
      <w:proofErr w:type="gramStart"/>
      <w:r w:rsidRPr="0026452A">
        <w:rPr>
          <w:sz w:val="24"/>
          <w:szCs w:val="24"/>
          <w:vertAlign w:val="superscript"/>
        </w:rPr>
        <w:t>a</w:t>
      </w:r>
      <w:proofErr w:type="gramEnd"/>
      <w:r w:rsidRPr="0026452A">
        <w:rPr>
          <w:sz w:val="24"/>
          <w:szCs w:val="24"/>
        </w:rPr>
        <w:t>: Improved maize variety</w:t>
      </w:r>
      <w:r w:rsidR="000F5FFB">
        <w:rPr>
          <w:sz w:val="24"/>
          <w:szCs w:val="24"/>
        </w:rPr>
        <w:t xml:space="preserve">  </w:t>
      </w:r>
      <w:r w:rsidRPr="0026452A">
        <w:rPr>
          <w:sz w:val="24"/>
          <w:szCs w:val="24"/>
          <w:vertAlign w:val="superscript"/>
        </w:rPr>
        <w:t>b</w:t>
      </w:r>
      <w:r w:rsidRPr="0026452A">
        <w:rPr>
          <w:sz w:val="24"/>
          <w:szCs w:val="24"/>
        </w:rPr>
        <w:t>: Local maize variety</w:t>
      </w:r>
    </w:p>
    <w:p w:rsidR="003F5E3C" w:rsidRPr="0026452A" w:rsidRDefault="003F5E3C" w:rsidP="003F5E3C">
      <w:pPr>
        <w:ind w:left="660" w:hanging="660"/>
        <w:jc w:val="both"/>
        <w:rPr>
          <w:sz w:val="24"/>
          <w:szCs w:val="24"/>
        </w:rPr>
      </w:pPr>
    </w:p>
    <w:p w:rsidR="003F5E3C" w:rsidRPr="0026452A" w:rsidRDefault="003F5E3C" w:rsidP="003F5E3C">
      <w:pPr>
        <w:pStyle w:val="ListParagraph"/>
        <w:ind w:left="0"/>
        <w:jc w:val="both"/>
        <w:sectPr w:rsidR="003F5E3C" w:rsidRPr="0026452A" w:rsidSect="00FB5390">
          <w:type w:val="continuous"/>
          <w:pgSz w:w="12240" w:h="16560" w:code="1"/>
          <w:pgMar w:top="1440" w:right="1440" w:bottom="1440" w:left="1440" w:header="720" w:footer="720" w:gutter="0"/>
          <w:cols w:space="720"/>
        </w:sectPr>
      </w:pPr>
    </w:p>
    <w:p w:rsidR="003F5E3C" w:rsidRPr="0026452A" w:rsidRDefault="003F5E3C" w:rsidP="003F5E3C">
      <w:pPr>
        <w:pStyle w:val="ListParagraph"/>
        <w:ind w:left="0"/>
        <w:jc w:val="both"/>
      </w:pPr>
      <w:proofErr w:type="gramStart"/>
      <w:r w:rsidRPr="0026452A">
        <w:lastRenderedPageBreak/>
        <w:t>was</w:t>
      </w:r>
      <w:proofErr w:type="gramEnd"/>
      <w:r w:rsidRPr="0026452A">
        <w:t xml:space="preserve"> least followed by 200-63 associated OC, whereas the highest content of OC associated with &lt; 63 </w:t>
      </w:r>
      <w:proofErr w:type="spellStart"/>
      <w:r w:rsidRPr="0026452A">
        <w:t>μm</w:t>
      </w:r>
      <w:proofErr w:type="spellEnd"/>
      <w:r w:rsidRPr="0026452A">
        <w:t xml:space="preserve"> aggregate fraction. This trend was similar to that reported by </w:t>
      </w:r>
      <w:proofErr w:type="spellStart"/>
      <w:r w:rsidRPr="0026452A">
        <w:t>Igwe</w:t>
      </w:r>
      <w:proofErr w:type="spellEnd"/>
      <w:r w:rsidRPr="0026452A">
        <w:t xml:space="preserve"> and </w:t>
      </w:r>
      <w:proofErr w:type="spellStart"/>
      <w:r w:rsidRPr="0026452A">
        <w:t>Nwakocha</w:t>
      </w:r>
      <w:proofErr w:type="spellEnd"/>
      <w:r w:rsidRPr="0026452A">
        <w:t xml:space="preserve"> (2006)</w:t>
      </w:r>
      <w:r w:rsidR="000F5FFB">
        <w:t>,</w:t>
      </w:r>
      <w:r w:rsidRPr="0026452A">
        <w:t xml:space="preserve"> for an </w:t>
      </w:r>
      <w:proofErr w:type="spellStart"/>
      <w:r w:rsidRPr="0026452A">
        <w:t>Ultisol</w:t>
      </w:r>
      <w:proofErr w:type="spellEnd"/>
      <w:r w:rsidRPr="0026452A">
        <w:t xml:space="preserve"> under cultivation a</w:t>
      </w:r>
      <w:r w:rsidR="000F5FFB">
        <w:t xml:space="preserve">nd secondary forest in </w:t>
      </w:r>
      <w:proofErr w:type="gramStart"/>
      <w:r w:rsidR="000F5FFB">
        <w:t>S</w:t>
      </w:r>
      <w:r w:rsidRPr="0026452A">
        <w:t>outh</w:t>
      </w:r>
      <w:proofErr w:type="gramEnd"/>
      <w:r w:rsidR="000F5FFB">
        <w:t xml:space="preserve"> </w:t>
      </w:r>
      <w:r w:rsidRPr="0026452A">
        <w:t>eastern</w:t>
      </w:r>
      <w:r w:rsidR="000F5FFB">
        <w:t>,</w:t>
      </w:r>
      <w:r w:rsidRPr="0026452A">
        <w:t xml:space="preserve"> Nigeria. They further noted that most of the 2000-200 </w:t>
      </w:r>
      <w:proofErr w:type="spellStart"/>
      <w:r w:rsidRPr="0026452A">
        <w:t>μm</w:t>
      </w:r>
      <w:proofErr w:type="spellEnd"/>
      <w:r w:rsidRPr="0026452A">
        <w:t xml:space="preserve"> associated SOC seems to be generated from recently deposited materials.</w:t>
      </w:r>
    </w:p>
    <w:p w:rsidR="003F5E3C" w:rsidRPr="0026452A" w:rsidRDefault="003F5E3C" w:rsidP="003F5E3C">
      <w:pPr>
        <w:pStyle w:val="ListParagraph"/>
        <w:ind w:left="0"/>
        <w:jc w:val="both"/>
        <w:rPr>
          <w:i/>
        </w:rPr>
      </w:pPr>
    </w:p>
    <w:p w:rsidR="003F5E3C" w:rsidRPr="0026452A" w:rsidRDefault="003F5E3C" w:rsidP="003F5E3C">
      <w:pPr>
        <w:pStyle w:val="ListParagraph"/>
        <w:ind w:left="0"/>
        <w:jc w:val="both"/>
        <w:rPr>
          <w:i/>
        </w:rPr>
      </w:pPr>
      <w:r w:rsidRPr="0026452A">
        <w:rPr>
          <w:i/>
        </w:rPr>
        <w:t xml:space="preserve">Effect of land use types on </w:t>
      </w:r>
      <w:proofErr w:type="spellStart"/>
      <w:r w:rsidRPr="0026452A">
        <w:rPr>
          <w:i/>
        </w:rPr>
        <w:t>microaggregate</w:t>
      </w:r>
      <w:proofErr w:type="spellEnd"/>
      <w:r w:rsidRPr="0026452A">
        <w:rPr>
          <w:i/>
        </w:rPr>
        <w:t xml:space="preserve"> stability</w:t>
      </w:r>
    </w:p>
    <w:p w:rsidR="003F5E3C" w:rsidRPr="0026452A" w:rsidRDefault="003F5E3C" w:rsidP="003F5E3C">
      <w:pPr>
        <w:pStyle w:val="ListParagraph"/>
        <w:ind w:left="0"/>
        <w:jc w:val="both"/>
      </w:pPr>
      <w:r w:rsidRPr="0026452A">
        <w:t xml:space="preserve">The stability of this soil relative to land use types was assessed through its tendencies to slake in water. Since tropical soils degrade rapidly, restoration of the stability of these soils at </w:t>
      </w:r>
      <w:proofErr w:type="spellStart"/>
      <w:r w:rsidRPr="0026452A">
        <w:t>microaggregate</w:t>
      </w:r>
      <w:proofErr w:type="spellEnd"/>
      <w:r w:rsidRPr="0026452A">
        <w:t xml:space="preserve"> level is very important. Clay and silt are major soil parameters involved in stability at colloidal scale, hence the </w:t>
      </w:r>
      <w:proofErr w:type="spellStart"/>
      <w:r w:rsidRPr="0026452A">
        <w:t>microstability</w:t>
      </w:r>
      <w:proofErr w:type="spellEnd"/>
      <w:r w:rsidRPr="0026452A">
        <w:t xml:space="preserve"> of this soil was measured by dispersion ratio (DR), clay dispersion ratio (CDR), clay flocculation index (CFI), aggregated silt +clay (ASC), water-dispersible clay (WDC) and water-dispersible silt (</w:t>
      </w:r>
      <w:proofErr w:type="spellStart"/>
      <w:r w:rsidRPr="0026452A">
        <w:t>WDSi</w:t>
      </w:r>
      <w:proofErr w:type="spellEnd"/>
      <w:r w:rsidRPr="0026452A">
        <w:t xml:space="preserve">), and are presented in Table 4. The DR was 0.47 </w:t>
      </w:r>
      <w:r w:rsidRPr="0026452A">
        <w:lastRenderedPageBreak/>
        <w:t>for uncultivated forestland, while it ranged from 0.58 to 0.69 for uncultivated land amended with different rates of compost. Clay dispersion ratio (CDR) values were low for forestland (0.56) compared to the cultivated land which was 0.52 in plots amended with 15 Mg ha</w:t>
      </w:r>
      <w:r w:rsidRPr="0026452A">
        <w:rPr>
          <w:vertAlign w:val="superscript"/>
        </w:rPr>
        <w:t>-1</w:t>
      </w:r>
      <w:r w:rsidRPr="0026452A">
        <w:t xml:space="preserve"> compost, and 0.96 in plots planted with local (OHORI) maize variety and amended with 10 Mg ha</w:t>
      </w:r>
      <w:r w:rsidRPr="0026452A">
        <w:rPr>
          <w:vertAlign w:val="superscript"/>
        </w:rPr>
        <w:t>-1</w:t>
      </w:r>
      <w:r w:rsidRPr="0026452A">
        <w:t xml:space="preserve"> compost. The WDC was 9.4% for forestland and control plots of land planted with OHORI maize; while values for other cultivated plots were similar. However, this observed trend were not significantly (p ≤ 0.05) different. Water-dispersible silt (</w:t>
      </w:r>
      <w:proofErr w:type="spellStart"/>
      <w:r w:rsidRPr="0026452A">
        <w:t>WDSi</w:t>
      </w:r>
      <w:proofErr w:type="spellEnd"/>
      <w:r w:rsidRPr="0026452A">
        <w:t>) was significantly (p ≤ 0.05) higher (4.93%) in cultivated plots amended with 15 Mg ha</w:t>
      </w:r>
      <w:r w:rsidRPr="0026452A">
        <w:rPr>
          <w:vertAlign w:val="superscript"/>
        </w:rPr>
        <w:t>-1</w:t>
      </w:r>
      <w:r w:rsidRPr="0026452A">
        <w:t xml:space="preserve"> and 5 Mg ha</w:t>
      </w:r>
      <w:r w:rsidRPr="0026452A">
        <w:rPr>
          <w:vertAlign w:val="superscript"/>
        </w:rPr>
        <w:t>-1</w:t>
      </w:r>
      <w:r w:rsidRPr="0026452A">
        <w:t xml:space="preserve"> compost for TZSER-W (improved) and OHORI (local) maize variety plots respectively than in uncultivated forestland (2.13%). The values for ASC were statistically similar (p ≤ 0.05) for plots amended with compost, whereas ASC was significantly higher for forestland (14.6%). The trend with CFI which is also an index of better</w:t>
      </w:r>
    </w:p>
    <w:p w:rsidR="003F5E3C" w:rsidRPr="0026452A" w:rsidRDefault="003F5E3C" w:rsidP="003F5E3C">
      <w:pPr>
        <w:pStyle w:val="ListParagraph"/>
        <w:ind w:left="0"/>
        <w:jc w:val="both"/>
        <w:sectPr w:rsidR="003F5E3C" w:rsidRPr="0026452A" w:rsidSect="00FB5390">
          <w:type w:val="continuous"/>
          <w:pgSz w:w="12240" w:h="16560" w:code="1"/>
          <w:pgMar w:top="1440" w:right="1440" w:bottom="1440" w:left="1440" w:header="720" w:footer="720" w:gutter="0"/>
          <w:cols w:num="2" w:space="288"/>
        </w:sectPr>
      </w:pPr>
    </w:p>
    <w:p w:rsidR="003F5E3C" w:rsidRPr="0026452A" w:rsidRDefault="003F5E3C" w:rsidP="003F5E3C">
      <w:pPr>
        <w:pStyle w:val="ListParagraph"/>
        <w:ind w:left="0"/>
        <w:jc w:val="both"/>
      </w:pPr>
      <w:r w:rsidRPr="0026452A">
        <w:rPr>
          <w:noProof/>
          <w:lang w:eastAsia="zh-TW"/>
        </w:rPr>
        <w:lastRenderedPageBreak/>
        <w:pict>
          <v:rect id="_x0000_s1058" style="position:absolute;left:0;text-align:left;margin-left:207pt;margin-top:43.15pt;width:54pt;height:27pt;z-index:251674624" stroked="f">
            <v:textbox>
              <w:txbxContent>
                <w:p w:rsidR="00FB5390" w:rsidRPr="00832C82" w:rsidRDefault="00FB5390" w:rsidP="003F5E3C">
                  <w:pPr>
                    <w:jc w:val="center"/>
                    <w:rPr>
                      <w:sz w:val="24"/>
                    </w:rPr>
                  </w:pPr>
                  <w:r>
                    <w:rPr>
                      <w:sz w:val="24"/>
                    </w:rPr>
                    <w:t>85</w:t>
                  </w:r>
                </w:p>
              </w:txbxContent>
            </v:textbox>
          </v:rect>
        </w:pict>
      </w:r>
      <w:r w:rsidRPr="0026452A">
        <w:t xml:space="preserve"> </w:t>
      </w:r>
    </w:p>
    <w:p w:rsidR="003F5E3C" w:rsidRPr="0026452A" w:rsidRDefault="00A86B8A" w:rsidP="003F5E3C">
      <w:pPr>
        <w:pStyle w:val="Caption"/>
        <w:keepNext/>
        <w:rPr>
          <w:sz w:val="24"/>
          <w:szCs w:val="24"/>
        </w:rPr>
      </w:pPr>
      <w:r w:rsidRPr="0026452A">
        <w:rPr>
          <w:noProof/>
          <w:sz w:val="24"/>
          <w:szCs w:val="24"/>
          <w:lang w:eastAsia="zh-TW"/>
        </w:rPr>
        <w:lastRenderedPageBreak/>
        <w:pict>
          <v:group id="_x0000_s1047" style="position:absolute;margin-left:-10.95pt;margin-top:-45.2pt;width:477pt;height:18pt;z-index:251667456" coordorigin="1260,1080" coordsize="9540,360">
            <v:line id="_x0000_s1048" style="position:absolute" from="1260,1440" to="10800,1440"/>
            <v:rect id="_x0000_s1049" style="position:absolute;left:1260;top:1080;width:9540;height:360" stroked="f">
              <v:textbox style="mso-next-textbox:#_x0000_s1049">
                <w:txbxContent>
                  <w:p w:rsidR="00FB5390" w:rsidRPr="00B118A7" w:rsidRDefault="00FB5390" w:rsidP="003F5E3C">
                    <w:pPr>
                      <w:jc w:val="right"/>
                      <w:rPr>
                        <w:i/>
                      </w:rPr>
                    </w:pPr>
                    <w:proofErr w:type="spellStart"/>
                    <w:r w:rsidRPr="000F5FFB">
                      <w:t>Adesodun</w:t>
                    </w:r>
                    <w:proofErr w:type="spellEnd"/>
                    <w:r w:rsidRPr="000F5FFB">
                      <w:t xml:space="preserve"> and </w:t>
                    </w:r>
                    <w:proofErr w:type="spellStart"/>
                    <w:r w:rsidRPr="000F5FFB">
                      <w:t>Adekonojo</w:t>
                    </w:r>
                    <w:proofErr w:type="spellEnd"/>
                    <w:r>
                      <w:rPr>
                        <w:i/>
                      </w:rPr>
                      <w:t xml:space="preserve"> NJSS/21(2)/2011</w:t>
                    </w:r>
                  </w:p>
                </w:txbxContent>
              </v:textbox>
            </v:rect>
          </v:group>
        </w:pict>
      </w:r>
      <w:r w:rsidR="003F5E3C" w:rsidRPr="0026452A">
        <w:rPr>
          <w:sz w:val="24"/>
          <w:szCs w:val="24"/>
        </w:rPr>
        <w:t xml:space="preserve">Table 4: </w:t>
      </w:r>
      <w:proofErr w:type="spellStart"/>
      <w:r w:rsidR="003F5E3C" w:rsidRPr="0026452A">
        <w:rPr>
          <w:sz w:val="24"/>
          <w:szCs w:val="24"/>
        </w:rPr>
        <w:t>Microaggregate</w:t>
      </w:r>
      <w:proofErr w:type="spellEnd"/>
      <w:r w:rsidR="003F5E3C" w:rsidRPr="0026452A">
        <w:rPr>
          <w:sz w:val="24"/>
          <w:szCs w:val="24"/>
        </w:rPr>
        <w:t xml:space="preserve"> stability indices</w:t>
      </w:r>
    </w:p>
    <w:tbl>
      <w:tblPr>
        <w:tblW w:w="9531" w:type="dxa"/>
        <w:tblBorders>
          <w:top w:val="single" w:sz="4" w:space="0" w:color="auto"/>
          <w:bottom w:val="single" w:sz="4" w:space="0" w:color="auto"/>
        </w:tblBorders>
        <w:tblLook w:val="01E0"/>
      </w:tblPr>
      <w:tblGrid>
        <w:gridCol w:w="1908"/>
        <w:gridCol w:w="1620"/>
        <w:gridCol w:w="963"/>
        <w:gridCol w:w="1080"/>
        <w:gridCol w:w="900"/>
        <w:gridCol w:w="900"/>
        <w:gridCol w:w="1080"/>
        <w:gridCol w:w="1080"/>
      </w:tblGrid>
      <w:tr w:rsidR="003F5E3C" w:rsidRPr="0026452A" w:rsidTr="00FB5390">
        <w:tc>
          <w:tcPr>
            <w:tcW w:w="1908" w:type="dxa"/>
            <w:tcBorders>
              <w:bottom w:val="single" w:sz="4" w:space="0" w:color="auto"/>
            </w:tcBorders>
          </w:tcPr>
          <w:p w:rsidR="003F5E3C" w:rsidRPr="0026452A" w:rsidRDefault="003F5E3C" w:rsidP="00FB5390">
            <w:pPr>
              <w:rPr>
                <w:b/>
                <w:sz w:val="24"/>
                <w:szCs w:val="24"/>
              </w:rPr>
            </w:pPr>
            <w:r w:rsidRPr="0026452A">
              <w:rPr>
                <w:b/>
                <w:sz w:val="24"/>
                <w:szCs w:val="24"/>
              </w:rPr>
              <w:t>Land Use</w:t>
            </w:r>
          </w:p>
        </w:tc>
        <w:tc>
          <w:tcPr>
            <w:tcW w:w="1620" w:type="dxa"/>
            <w:tcBorders>
              <w:bottom w:val="single" w:sz="4" w:space="0" w:color="auto"/>
            </w:tcBorders>
          </w:tcPr>
          <w:p w:rsidR="003F5E3C" w:rsidRPr="0026452A" w:rsidRDefault="003F5E3C" w:rsidP="00FB5390">
            <w:pPr>
              <w:jc w:val="center"/>
              <w:rPr>
                <w:b/>
                <w:sz w:val="24"/>
                <w:szCs w:val="24"/>
              </w:rPr>
            </w:pPr>
            <w:r w:rsidRPr="0026452A">
              <w:rPr>
                <w:b/>
                <w:sz w:val="24"/>
                <w:szCs w:val="24"/>
              </w:rPr>
              <w:t xml:space="preserve">Compost rate </w:t>
            </w:r>
          </w:p>
          <w:p w:rsidR="003F5E3C" w:rsidRPr="0026452A" w:rsidRDefault="003F5E3C" w:rsidP="00FB5390">
            <w:pPr>
              <w:jc w:val="center"/>
              <w:rPr>
                <w:b/>
                <w:sz w:val="24"/>
                <w:szCs w:val="24"/>
              </w:rPr>
            </w:pPr>
            <w:r w:rsidRPr="0026452A">
              <w:rPr>
                <w:b/>
                <w:sz w:val="24"/>
                <w:szCs w:val="24"/>
              </w:rPr>
              <w:t>(t/ha)</w:t>
            </w:r>
          </w:p>
        </w:tc>
        <w:tc>
          <w:tcPr>
            <w:tcW w:w="963" w:type="dxa"/>
            <w:tcBorders>
              <w:bottom w:val="single" w:sz="4" w:space="0" w:color="auto"/>
            </w:tcBorders>
          </w:tcPr>
          <w:p w:rsidR="003F5E3C" w:rsidRPr="0026452A" w:rsidRDefault="003F5E3C" w:rsidP="00FB5390">
            <w:pPr>
              <w:jc w:val="center"/>
              <w:rPr>
                <w:b/>
                <w:sz w:val="24"/>
                <w:szCs w:val="24"/>
              </w:rPr>
            </w:pPr>
            <w:r w:rsidRPr="0026452A">
              <w:rPr>
                <w:b/>
                <w:sz w:val="24"/>
                <w:szCs w:val="24"/>
              </w:rPr>
              <w:t>DR</w:t>
            </w:r>
          </w:p>
        </w:tc>
        <w:tc>
          <w:tcPr>
            <w:tcW w:w="1080" w:type="dxa"/>
            <w:tcBorders>
              <w:bottom w:val="single" w:sz="4" w:space="0" w:color="auto"/>
            </w:tcBorders>
          </w:tcPr>
          <w:p w:rsidR="003F5E3C" w:rsidRPr="0026452A" w:rsidRDefault="003F5E3C" w:rsidP="00FB5390">
            <w:pPr>
              <w:jc w:val="center"/>
              <w:rPr>
                <w:b/>
                <w:sz w:val="24"/>
                <w:szCs w:val="24"/>
              </w:rPr>
            </w:pPr>
            <w:r w:rsidRPr="0026452A">
              <w:rPr>
                <w:b/>
                <w:sz w:val="24"/>
                <w:szCs w:val="24"/>
              </w:rPr>
              <w:t>CDR</w:t>
            </w:r>
          </w:p>
        </w:tc>
        <w:tc>
          <w:tcPr>
            <w:tcW w:w="900" w:type="dxa"/>
            <w:tcBorders>
              <w:bottom w:val="single" w:sz="4" w:space="0" w:color="auto"/>
            </w:tcBorders>
          </w:tcPr>
          <w:p w:rsidR="003F5E3C" w:rsidRPr="0026452A" w:rsidRDefault="003F5E3C" w:rsidP="00FB5390">
            <w:pPr>
              <w:jc w:val="center"/>
              <w:rPr>
                <w:b/>
                <w:sz w:val="24"/>
                <w:szCs w:val="24"/>
              </w:rPr>
            </w:pPr>
            <w:r w:rsidRPr="0026452A">
              <w:rPr>
                <w:b/>
                <w:sz w:val="24"/>
                <w:szCs w:val="24"/>
              </w:rPr>
              <w:t>CFI</w:t>
            </w:r>
          </w:p>
        </w:tc>
        <w:tc>
          <w:tcPr>
            <w:tcW w:w="900" w:type="dxa"/>
            <w:tcBorders>
              <w:bottom w:val="single" w:sz="4" w:space="0" w:color="auto"/>
            </w:tcBorders>
          </w:tcPr>
          <w:p w:rsidR="003F5E3C" w:rsidRPr="0026452A" w:rsidRDefault="003F5E3C" w:rsidP="00FB5390">
            <w:pPr>
              <w:jc w:val="center"/>
              <w:rPr>
                <w:b/>
                <w:sz w:val="24"/>
                <w:szCs w:val="24"/>
              </w:rPr>
            </w:pPr>
            <w:r w:rsidRPr="0026452A">
              <w:rPr>
                <w:b/>
                <w:sz w:val="24"/>
                <w:szCs w:val="24"/>
              </w:rPr>
              <w:t>ASC</w:t>
            </w:r>
          </w:p>
          <w:p w:rsidR="003F5E3C" w:rsidRPr="0026452A" w:rsidRDefault="003F5E3C" w:rsidP="00FB5390">
            <w:pPr>
              <w:jc w:val="center"/>
              <w:rPr>
                <w:b/>
                <w:sz w:val="24"/>
                <w:szCs w:val="24"/>
              </w:rPr>
            </w:pPr>
            <w:r w:rsidRPr="0026452A">
              <w:rPr>
                <w:b/>
                <w:sz w:val="24"/>
                <w:szCs w:val="24"/>
              </w:rPr>
              <w:t>(%)</w:t>
            </w:r>
          </w:p>
        </w:tc>
        <w:tc>
          <w:tcPr>
            <w:tcW w:w="1080" w:type="dxa"/>
            <w:tcBorders>
              <w:bottom w:val="single" w:sz="4" w:space="0" w:color="auto"/>
            </w:tcBorders>
          </w:tcPr>
          <w:p w:rsidR="003F5E3C" w:rsidRPr="0026452A" w:rsidRDefault="003F5E3C" w:rsidP="00FB5390">
            <w:pPr>
              <w:jc w:val="center"/>
              <w:rPr>
                <w:b/>
                <w:sz w:val="24"/>
                <w:szCs w:val="24"/>
              </w:rPr>
            </w:pPr>
            <w:r w:rsidRPr="0026452A">
              <w:rPr>
                <w:b/>
                <w:sz w:val="24"/>
                <w:szCs w:val="24"/>
              </w:rPr>
              <w:t>WDC</w:t>
            </w:r>
          </w:p>
          <w:p w:rsidR="003F5E3C" w:rsidRPr="0026452A" w:rsidRDefault="003F5E3C" w:rsidP="00FB5390">
            <w:pPr>
              <w:jc w:val="center"/>
              <w:rPr>
                <w:b/>
                <w:sz w:val="24"/>
                <w:szCs w:val="24"/>
              </w:rPr>
            </w:pPr>
            <w:r w:rsidRPr="0026452A">
              <w:rPr>
                <w:b/>
                <w:sz w:val="24"/>
                <w:szCs w:val="24"/>
              </w:rPr>
              <w:t>(%)</w:t>
            </w:r>
          </w:p>
        </w:tc>
        <w:tc>
          <w:tcPr>
            <w:tcW w:w="1080" w:type="dxa"/>
            <w:tcBorders>
              <w:bottom w:val="single" w:sz="4" w:space="0" w:color="auto"/>
            </w:tcBorders>
          </w:tcPr>
          <w:p w:rsidR="003F5E3C" w:rsidRPr="0026452A" w:rsidRDefault="003F5E3C" w:rsidP="00FB5390">
            <w:pPr>
              <w:jc w:val="center"/>
              <w:rPr>
                <w:b/>
                <w:sz w:val="24"/>
                <w:szCs w:val="24"/>
              </w:rPr>
            </w:pPr>
            <w:r w:rsidRPr="0026452A">
              <w:rPr>
                <w:b/>
                <w:sz w:val="24"/>
                <w:szCs w:val="24"/>
              </w:rPr>
              <w:t xml:space="preserve">WSI </w:t>
            </w:r>
          </w:p>
          <w:p w:rsidR="003F5E3C" w:rsidRPr="0026452A" w:rsidRDefault="003F5E3C" w:rsidP="00FB5390">
            <w:pPr>
              <w:jc w:val="center"/>
              <w:rPr>
                <w:b/>
                <w:sz w:val="24"/>
                <w:szCs w:val="24"/>
              </w:rPr>
            </w:pPr>
            <w:r w:rsidRPr="0026452A">
              <w:rPr>
                <w:b/>
                <w:sz w:val="24"/>
                <w:szCs w:val="24"/>
              </w:rPr>
              <w:t>(%)</w:t>
            </w:r>
          </w:p>
        </w:tc>
      </w:tr>
      <w:tr w:rsidR="003F5E3C" w:rsidRPr="0026452A" w:rsidTr="00FB5390">
        <w:tc>
          <w:tcPr>
            <w:tcW w:w="1908" w:type="dxa"/>
            <w:tcBorders>
              <w:top w:val="single" w:sz="4" w:space="0" w:color="auto"/>
              <w:bottom w:val="nil"/>
            </w:tcBorders>
          </w:tcPr>
          <w:p w:rsidR="003F5E3C" w:rsidRPr="0026452A" w:rsidRDefault="003F5E3C" w:rsidP="00FB5390">
            <w:pPr>
              <w:rPr>
                <w:sz w:val="24"/>
                <w:szCs w:val="24"/>
              </w:rPr>
            </w:pPr>
            <w:r w:rsidRPr="0026452A">
              <w:rPr>
                <w:sz w:val="24"/>
                <w:szCs w:val="24"/>
              </w:rPr>
              <w:t>C1 (TZESR-</w:t>
            </w:r>
            <w:proofErr w:type="spellStart"/>
            <w:r w:rsidRPr="0026452A">
              <w:rPr>
                <w:sz w:val="24"/>
                <w:szCs w:val="24"/>
              </w:rPr>
              <w:t>W</w:t>
            </w:r>
            <w:r w:rsidRPr="0026452A">
              <w:rPr>
                <w:sz w:val="24"/>
                <w:szCs w:val="24"/>
                <w:vertAlign w:val="superscript"/>
              </w:rPr>
              <w:t>o</w:t>
            </w:r>
            <w:proofErr w:type="spellEnd"/>
            <w:r w:rsidRPr="0026452A">
              <w:rPr>
                <w:sz w:val="24"/>
                <w:szCs w:val="24"/>
              </w:rPr>
              <w:t>)</w:t>
            </w:r>
          </w:p>
        </w:tc>
        <w:tc>
          <w:tcPr>
            <w:tcW w:w="1620" w:type="dxa"/>
            <w:tcBorders>
              <w:top w:val="single" w:sz="4" w:space="0" w:color="auto"/>
              <w:bottom w:val="nil"/>
            </w:tcBorders>
          </w:tcPr>
          <w:p w:rsidR="003F5E3C" w:rsidRPr="0026452A" w:rsidRDefault="003F5E3C" w:rsidP="00FB5390">
            <w:pPr>
              <w:jc w:val="center"/>
              <w:rPr>
                <w:sz w:val="24"/>
                <w:szCs w:val="24"/>
              </w:rPr>
            </w:pPr>
            <w:r w:rsidRPr="0026452A">
              <w:rPr>
                <w:sz w:val="24"/>
                <w:szCs w:val="24"/>
              </w:rPr>
              <w:t>0</w:t>
            </w:r>
          </w:p>
          <w:p w:rsidR="003F5E3C" w:rsidRPr="0026452A" w:rsidRDefault="003F5E3C" w:rsidP="00FB5390">
            <w:pPr>
              <w:jc w:val="center"/>
              <w:rPr>
                <w:sz w:val="24"/>
                <w:szCs w:val="24"/>
              </w:rPr>
            </w:pPr>
            <w:r w:rsidRPr="0026452A">
              <w:rPr>
                <w:sz w:val="24"/>
                <w:szCs w:val="24"/>
              </w:rPr>
              <w:t>5</w:t>
            </w:r>
          </w:p>
          <w:p w:rsidR="003F5E3C" w:rsidRPr="0026452A" w:rsidRDefault="003F5E3C" w:rsidP="00FB5390">
            <w:pPr>
              <w:jc w:val="center"/>
              <w:rPr>
                <w:sz w:val="24"/>
                <w:szCs w:val="24"/>
              </w:rPr>
            </w:pPr>
            <w:r w:rsidRPr="0026452A">
              <w:rPr>
                <w:sz w:val="24"/>
                <w:szCs w:val="24"/>
              </w:rPr>
              <w:t>10</w:t>
            </w:r>
          </w:p>
          <w:p w:rsidR="003F5E3C" w:rsidRPr="0026452A" w:rsidRDefault="003F5E3C" w:rsidP="00FB5390">
            <w:pPr>
              <w:jc w:val="center"/>
              <w:rPr>
                <w:sz w:val="24"/>
                <w:szCs w:val="24"/>
              </w:rPr>
            </w:pPr>
            <w:r w:rsidRPr="0026452A">
              <w:rPr>
                <w:sz w:val="24"/>
                <w:szCs w:val="24"/>
              </w:rPr>
              <w:t>15</w:t>
            </w:r>
          </w:p>
        </w:tc>
        <w:tc>
          <w:tcPr>
            <w:tcW w:w="963" w:type="dxa"/>
            <w:tcBorders>
              <w:top w:val="single" w:sz="4" w:space="0" w:color="auto"/>
              <w:bottom w:val="nil"/>
            </w:tcBorders>
          </w:tcPr>
          <w:p w:rsidR="003F5E3C" w:rsidRPr="0026452A" w:rsidRDefault="003F5E3C" w:rsidP="00FB5390">
            <w:pPr>
              <w:jc w:val="center"/>
              <w:rPr>
                <w:sz w:val="24"/>
                <w:szCs w:val="24"/>
              </w:rPr>
            </w:pPr>
            <w:r w:rsidRPr="0026452A">
              <w:rPr>
                <w:sz w:val="24"/>
                <w:szCs w:val="24"/>
              </w:rPr>
              <w:t>0.58</w:t>
            </w:r>
          </w:p>
          <w:p w:rsidR="003F5E3C" w:rsidRPr="0026452A" w:rsidRDefault="003F5E3C" w:rsidP="00FB5390">
            <w:pPr>
              <w:jc w:val="center"/>
              <w:rPr>
                <w:sz w:val="24"/>
                <w:szCs w:val="24"/>
              </w:rPr>
            </w:pPr>
            <w:r w:rsidRPr="0026452A">
              <w:rPr>
                <w:sz w:val="24"/>
                <w:szCs w:val="24"/>
              </w:rPr>
              <w:t>0.61</w:t>
            </w:r>
          </w:p>
          <w:p w:rsidR="003F5E3C" w:rsidRPr="0026452A" w:rsidRDefault="003F5E3C" w:rsidP="00FB5390">
            <w:pPr>
              <w:jc w:val="center"/>
              <w:rPr>
                <w:sz w:val="24"/>
                <w:szCs w:val="24"/>
              </w:rPr>
            </w:pPr>
            <w:r w:rsidRPr="0026452A">
              <w:rPr>
                <w:sz w:val="24"/>
                <w:szCs w:val="24"/>
              </w:rPr>
              <w:t>0.58</w:t>
            </w:r>
          </w:p>
          <w:p w:rsidR="003F5E3C" w:rsidRPr="0026452A" w:rsidRDefault="003F5E3C" w:rsidP="00FB5390">
            <w:pPr>
              <w:jc w:val="center"/>
              <w:rPr>
                <w:sz w:val="24"/>
                <w:szCs w:val="24"/>
              </w:rPr>
            </w:pPr>
            <w:r w:rsidRPr="0026452A">
              <w:rPr>
                <w:sz w:val="24"/>
                <w:szCs w:val="24"/>
              </w:rPr>
              <w:t>0.69</w:t>
            </w:r>
          </w:p>
        </w:tc>
        <w:tc>
          <w:tcPr>
            <w:tcW w:w="1080" w:type="dxa"/>
            <w:tcBorders>
              <w:top w:val="single" w:sz="4" w:space="0" w:color="auto"/>
              <w:bottom w:val="nil"/>
            </w:tcBorders>
          </w:tcPr>
          <w:p w:rsidR="003F5E3C" w:rsidRPr="0026452A" w:rsidRDefault="003F5E3C" w:rsidP="00FB5390">
            <w:pPr>
              <w:jc w:val="center"/>
              <w:rPr>
                <w:sz w:val="24"/>
                <w:szCs w:val="24"/>
              </w:rPr>
            </w:pPr>
            <w:r w:rsidRPr="0026452A">
              <w:rPr>
                <w:sz w:val="24"/>
                <w:szCs w:val="24"/>
              </w:rPr>
              <w:t>0.57</w:t>
            </w:r>
          </w:p>
          <w:p w:rsidR="003F5E3C" w:rsidRPr="0026452A" w:rsidRDefault="003F5E3C" w:rsidP="00FB5390">
            <w:pPr>
              <w:jc w:val="center"/>
              <w:rPr>
                <w:sz w:val="24"/>
                <w:szCs w:val="24"/>
              </w:rPr>
            </w:pPr>
            <w:r w:rsidRPr="0026452A">
              <w:rPr>
                <w:sz w:val="24"/>
                <w:szCs w:val="24"/>
              </w:rPr>
              <w:t>0.71</w:t>
            </w:r>
          </w:p>
          <w:p w:rsidR="003F5E3C" w:rsidRPr="0026452A" w:rsidRDefault="003F5E3C" w:rsidP="00FB5390">
            <w:pPr>
              <w:jc w:val="center"/>
              <w:rPr>
                <w:sz w:val="24"/>
                <w:szCs w:val="24"/>
              </w:rPr>
            </w:pPr>
            <w:r w:rsidRPr="0026452A">
              <w:rPr>
                <w:sz w:val="24"/>
                <w:szCs w:val="24"/>
              </w:rPr>
              <w:t>0.70</w:t>
            </w:r>
          </w:p>
          <w:p w:rsidR="003F5E3C" w:rsidRPr="0026452A" w:rsidRDefault="003F5E3C" w:rsidP="00FB5390">
            <w:pPr>
              <w:jc w:val="center"/>
              <w:rPr>
                <w:sz w:val="24"/>
                <w:szCs w:val="24"/>
              </w:rPr>
            </w:pPr>
            <w:r w:rsidRPr="0026452A">
              <w:rPr>
                <w:sz w:val="24"/>
                <w:szCs w:val="24"/>
              </w:rPr>
              <w:t>0.52</w:t>
            </w:r>
          </w:p>
        </w:tc>
        <w:tc>
          <w:tcPr>
            <w:tcW w:w="900" w:type="dxa"/>
            <w:tcBorders>
              <w:top w:val="single" w:sz="4" w:space="0" w:color="auto"/>
              <w:bottom w:val="nil"/>
            </w:tcBorders>
          </w:tcPr>
          <w:p w:rsidR="003F5E3C" w:rsidRPr="0026452A" w:rsidRDefault="003F5E3C" w:rsidP="00FB5390">
            <w:pPr>
              <w:jc w:val="center"/>
              <w:rPr>
                <w:sz w:val="24"/>
                <w:szCs w:val="24"/>
              </w:rPr>
            </w:pPr>
            <w:r w:rsidRPr="0026452A">
              <w:rPr>
                <w:sz w:val="24"/>
                <w:szCs w:val="24"/>
              </w:rPr>
              <w:t>0.20</w:t>
            </w:r>
          </w:p>
          <w:p w:rsidR="003F5E3C" w:rsidRPr="0026452A" w:rsidRDefault="003F5E3C" w:rsidP="00FB5390">
            <w:pPr>
              <w:jc w:val="center"/>
              <w:rPr>
                <w:sz w:val="24"/>
                <w:szCs w:val="24"/>
              </w:rPr>
            </w:pPr>
            <w:r w:rsidRPr="0026452A">
              <w:rPr>
                <w:sz w:val="24"/>
                <w:szCs w:val="24"/>
              </w:rPr>
              <w:t>0.29</w:t>
            </w:r>
          </w:p>
          <w:p w:rsidR="003F5E3C" w:rsidRPr="0026452A" w:rsidRDefault="003F5E3C" w:rsidP="00FB5390">
            <w:pPr>
              <w:jc w:val="center"/>
              <w:rPr>
                <w:sz w:val="24"/>
                <w:szCs w:val="24"/>
              </w:rPr>
            </w:pPr>
            <w:r w:rsidRPr="0026452A">
              <w:rPr>
                <w:sz w:val="24"/>
                <w:szCs w:val="24"/>
              </w:rPr>
              <w:t>0.52</w:t>
            </w:r>
          </w:p>
          <w:p w:rsidR="003F5E3C" w:rsidRPr="0026452A" w:rsidRDefault="003F5E3C" w:rsidP="00FB5390">
            <w:pPr>
              <w:jc w:val="center"/>
              <w:rPr>
                <w:sz w:val="24"/>
                <w:szCs w:val="24"/>
              </w:rPr>
            </w:pPr>
            <w:r w:rsidRPr="0026452A">
              <w:rPr>
                <w:sz w:val="24"/>
                <w:szCs w:val="24"/>
              </w:rPr>
              <w:t>0.46</w:t>
            </w:r>
          </w:p>
        </w:tc>
        <w:tc>
          <w:tcPr>
            <w:tcW w:w="900" w:type="dxa"/>
            <w:tcBorders>
              <w:top w:val="single" w:sz="4" w:space="0" w:color="auto"/>
              <w:bottom w:val="nil"/>
            </w:tcBorders>
          </w:tcPr>
          <w:p w:rsidR="003F5E3C" w:rsidRPr="0026452A" w:rsidRDefault="003F5E3C" w:rsidP="00FB5390">
            <w:pPr>
              <w:jc w:val="center"/>
              <w:rPr>
                <w:sz w:val="24"/>
                <w:szCs w:val="24"/>
              </w:rPr>
            </w:pPr>
            <w:r w:rsidRPr="0026452A">
              <w:rPr>
                <w:sz w:val="24"/>
                <w:szCs w:val="24"/>
              </w:rPr>
              <w:t>8.0</w:t>
            </w:r>
          </w:p>
          <w:p w:rsidR="003F5E3C" w:rsidRPr="0026452A" w:rsidRDefault="003F5E3C" w:rsidP="00FB5390">
            <w:pPr>
              <w:jc w:val="center"/>
              <w:rPr>
                <w:sz w:val="24"/>
                <w:szCs w:val="24"/>
              </w:rPr>
            </w:pPr>
            <w:r w:rsidRPr="0026452A">
              <w:rPr>
                <w:sz w:val="24"/>
                <w:szCs w:val="24"/>
              </w:rPr>
              <w:t>8.0</w:t>
            </w:r>
          </w:p>
          <w:p w:rsidR="003F5E3C" w:rsidRPr="0026452A" w:rsidRDefault="003F5E3C" w:rsidP="00FB5390">
            <w:pPr>
              <w:jc w:val="center"/>
              <w:rPr>
                <w:sz w:val="24"/>
                <w:szCs w:val="24"/>
              </w:rPr>
            </w:pPr>
            <w:r w:rsidRPr="0026452A">
              <w:rPr>
                <w:sz w:val="24"/>
                <w:szCs w:val="24"/>
              </w:rPr>
              <w:t>8.7</w:t>
            </w:r>
          </w:p>
          <w:p w:rsidR="003F5E3C" w:rsidRPr="0026452A" w:rsidRDefault="003F5E3C" w:rsidP="00FB5390">
            <w:pPr>
              <w:jc w:val="center"/>
              <w:rPr>
                <w:sz w:val="24"/>
                <w:szCs w:val="24"/>
              </w:rPr>
            </w:pPr>
            <w:r w:rsidRPr="0026452A">
              <w:rPr>
                <w:sz w:val="24"/>
                <w:szCs w:val="24"/>
              </w:rPr>
              <w:t>6.0</w:t>
            </w:r>
          </w:p>
        </w:tc>
        <w:tc>
          <w:tcPr>
            <w:tcW w:w="1080" w:type="dxa"/>
            <w:tcBorders>
              <w:top w:val="single" w:sz="4" w:space="0" w:color="auto"/>
              <w:bottom w:val="nil"/>
            </w:tcBorders>
          </w:tcPr>
          <w:p w:rsidR="003F5E3C" w:rsidRPr="0026452A" w:rsidRDefault="003F5E3C" w:rsidP="00FB5390">
            <w:pPr>
              <w:jc w:val="center"/>
              <w:rPr>
                <w:sz w:val="24"/>
                <w:szCs w:val="24"/>
              </w:rPr>
            </w:pPr>
            <w:r w:rsidRPr="0026452A">
              <w:rPr>
                <w:sz w:val="24"/>
                <w:szCs w:val="24"/>
              </w:rPr>
              <w:t>8.73</w:t>
            </w:r>
          </w:p>
          <w:p w:rsidR="003F5E3C" w:rsidRPr="0026452A" w:rsidRDefault="003F5E3C" w:rsidP="00FB5390">
            <w:pPr>
              <w:jc w:val="center"/>
              <w:rPr>
                <w:sz w:val="24"/>
                <w:szCs w:val="24"/>
              </w:rPr>
            </w:pPr>
            <w:r w:rsidRPr="0026452A">
              <w:rPr>
                <w:sz w:val="24"/>
                <w:szCs w:val="24"/>
              </w:rPr>
              <w:t>8.73</w:t>
            </w:r>
          </w:p>
          <w:p w:rsidR="003F5E3C" w:rsidRPr="0026452A" w:rsidRDefault="003F5E3C" w:rsidP="00FB5390">
            <w:pPr>
              <w:jc w:val="center"/>
              <w:rPr>
                <w:sz w:val="24"/>
                <w:szCs w:val="24"/>
              </w:rPr>
            </w:pPr>
            <w:r w:rsidRPr="0026452A">
              <w:rPr>
                <w:sz w:val="24"/>
                <w:szCs w:val="24"/>
              </w:rPr>
              <w:t>8.73</w:t>
            </w:r>
          </w:p>
          <w:p w:rsidR="003F5E3C" w:rsidRPr="0026452A" w:rsidRDefault="003F5E3C" w:rsidP="00FB5390">
            <w:pPr>
              <w:jc w:val="center"/>
              <w:rPr>
                <w:sz w:val="24"/>
                <w:szCs w:val="24"/>
              </w:rPr>
            </w:pPr>
            <w:r w:rsidRPr="0026452A">
              <w:rPr>
                <w:sz w:val="24"/>
                <w:szCs w:val="24"/>
              </w:rPr>
              <w:t>8.60</w:t>
            </w:r>
          </w:p>
        </w:tc>
        <w:tc>
          <w:tcPr>
            <w:tcW w:w="1080" w:type="dxa"/>
            <w:tcBorders>
              <w:top w:val="single" w:sz="4" w:space="0" w:color="auto"/>
              <w:bottom w:val="nil"/>
            </w:tcBorders>
          </w:tcPr>
          <w:p w:rsidR="003F5E3C" w:rsidRPr="0026452A" w:rsidRDefault="003F5E3C" w:rsidP="00FB5390">
            <w:pPr>
              <w:jc w:val="center"/>
              <w:rPr>
                <w:sz w:val="24"/>
                <w:szCs w:val="24"/>
              </w:rPr>
            </w:pPr>
            <w:r w:rsidRPr="0026452A">
              <w:rPr>
                <w:sz w:val="24"/>
                <w:szCs w:val="24"/>
              </w:rPr>
              <w:t>2.13</w:t>
            </w:r>
          </w:p>
          <w:p w:rsidR="003F5E3C" w:rsidRPr="0026452A" w:rsidRDefault="003F5E3C" w:rsidP="00FB5390">
            <w:pPr>
              <w:jc w:val="center"/>
              <w:rPr>
                <w:sz w:val="24"/>
                <w:szCs w:val="24"/>
              </w:rPr>
            </w:pPr>
            <w:r w:rsidRPr="0026452A">
              <w:rPr>
                <w:sz w:val="24"/>
                <w:szCs w:val="24"/>
              </w:rPr>
              <w:t>3.47</w:t>
            </w:r>
          </w:p>
          <w:p w:rsidR="003F5E3C" w:rsidRPr="0026452A" w:rsidRDefault="003F5E3C" w:rsidP="00FB5390">
            <w:pPr>
              <w:jc w:val="center"/>
              <w:rPr>
                <w:sz w:val="24"/>
                <w:szCs w:val="24"/>
              </w:rPr>
            </w:pPr>
            <w:r w:rsidRPr="0026452A">
              <w:rPr>
                <w:sz w:val="24"/>
                <w:szCs w:val="24"/>
              </w:rPr>
              <w:t>2.80</w:t>
            </w:r>
          </w:p>
          <w:p w:rsidR="003F5E3C" w:rsidRPr="0026452A" w:rsidRDefault="003F5E3C" w:rsidP="00FB5390">
            <w:pPr>
              <w:jc w:val="center"/>
              <w:rPr>
                <w:sz w:val="24"/>
                <w:szCs w:val="24"/>
              </w:rPr>
            </w:pPr>
            <w:r w:rsidRPr="0026452A">
              <w:rPr>
                <w:sz w:val="24"/>
                <w:szCs w:val="24"/>
              </w:rPr>
              <w:t>4.96</w:t>
            </w:r>
          </w:p>
        </w:tc>
      </w:tr>
      <w:tr w:rsidR="003F5E3C" w:rsidRPr="0026452A" w:rsidTr="00FB5390">
        <w:tc>
          <w:tcPr>
            <w:tcW w:w="1908" w:type="dxa"/>
            <w:tcBorders>
              <w:top w:val="nil"/>
            </w:tcBorders>
          </w:tcPr>
          <w:p w:rsidR="003F5E3C" w:rsidRPr="0026452A" w:rsidRDefault="003F5E3C" w:rsidP="00FB5390">
            <w:pPr>
              <w:rPr>
                <w:sz w:val="24"/>
                <w:szCs w:val="24"/>
              </w:rPr>
            </w:pPr>
            <w:r w:rsidRPr="0026452A">
              <w:rPr>
                <w:sz w:val="24"/>
                <w:szCs w:val="24"/>
              </w:rPr>
              <w:t>C2 (</w:t>
            </w:r>
            <w:proofErr w:type="spellStart"/>
            <w:r w:rsidRPr="0026452A">
              <w:rPr>
                <w:sz w:val="24"/>
                <w:szCs w:val="24"/>
              </w:rPr>
              <w:t>OHORI</w:t>
            </w:r>
            <w:r w:rsidRPr="0026452A">
              <w:rPr>
                <w:sz w:val="24"/>
                <w:szCs w:val="24"/>
                <w:vertAlign w:val="superscript"/>
              </w:rPr>
              <w:t>b</w:t>
            </w:r>
            <w:proofErr w:type="spellEnd"/>
            <w:r w:rsidRPr="0026452A">
              <w:rPr>
                <w:sz w:val="24"/>
                <w:szCs w:val="24"/>
              </w:rPr>
              <w:t>)</w:t>
            </w:r>
          </w:p>
        </w:tc>
        <w:tc>
          <w:tcPr>
            <w:tcW w:w="1620" w:type="dxa"/>
            <w:tcBorders>
              <w:top w:val="nil"/>
            </w:tcBorders>
          </w:tcPr>
          <w:p w:rsidR="003F5E3C" w:rsidRPr="0026452A" w:rsidRDefault="003F5E3C" w:rsidP="00FB5390">
            <w:pPr>
              <w:jc w:val="center"/>
              <w:rPr>
                <w:sz w:val="24"/>
                <w:szCs w:val="24"/>
              </w:rPr>
            </w:pPr>
            <w:r w:rsidRPr="0026452A">
              <w:rPr>
                <w:sz w:val="24"/>
                <w:szCs w:val="24"/>
              </w:rPr>
              <w:t>0</w:t>
            </w:r>
          </w:p>
          <w:p w:rsidR="003F5E3C" w:rsidRPr="0026452A" w:rsidRDefault="003F5E3C" w:rsidP="00FB5390">
            <w:pPr>
              <w:jc w:val="center"/>
              <w:rPr>
                <w:sz w:val="24"/>
                <w:szCs w:val="24"/>
              </w:rPr>
            </w:pPr>
            <w:r w:rsidRPr="0026452A">
              <w:rPr>
                <w:sz w:val="24"/>
                <w:szCs w:val="24"/>
              </w:rPr>
              <w:t>5</w:t>
            </w:r>
          </w:p>
          <w:p w:rsidR="003F5E3C" w:rsidRPr="0026452A" w:rsidRDefault="003F5E3C" w:rsidP="00FB5390">
            <w:pPr>
              <w:jc w:val="center"/>
              <w:rPr>
                <w:sz w:val="24"/>
                <w:szCs w:val="24"/>
              </w:rPr>
            </w:pPr>
            <w:r w:rsidRPr="0026452A">
              <w:rPr>
                <w:sz w:val="24"/>
                <w:szCs w:val="24"/>
              </w:rPr>
              <w:t>10</w:t>
            </w:r>
          </w:p>
          <w:p w:rsidR="003F5E3C" w:rsidRPr="0026452A" w:rsidRDefault="003F5E3C" w:rsidP="00FB5390">
            <w:pPr>
              <w:jc w:val="center"/>
              <w:rPr>
                <w:sz w:val="24"/>
                <w:szCs w:val="24"/>
              </w:rPr>
            </w:pPr>
            <w:r w:rsidRPr="0026452A">
              <w:rPr>
                <w:sz w:val="24"/>
                <w:szCs w:val="24"/>
              </w:rPr>
              <w:t>15</w:t>
            </w:r>
          </w:p>
        </w:tc>
        <w:tc>
          <w:tcPr>
            <w:tcW w:w="963" w:type="dxa"/>
            <w:tcBorders>
              <w:top w:val="nil"/>
            </w:tcBorders>
          </w:tcPr>
          <w:p w:rsidR="003F5E3C" w:rsidRPr="0026452A" w:rsidRDefault="003F5E3C" w:rsidP="00FB5390">
            <w:pPr>
              <w:jc w:val="center"/>
              <w:rPr>
                <w:sz w:val="24"/>
                <w:szCs w:val="24"/>
              </w:rPr>
            </w:pPr>
            <w:r w:rsidRPr="0026452A">
              <w:rPr>
                <w:sz w:val="24"/>
                <w:szCs w:val="24"/>
              </w:rPr>
              <w:t>0.59</w:t>
            </w:r>
          </w:p>
          <w:p w:rsidR="003F5E3C" w:rsidRPr="0026452A" w:rsidRDefault="003F5E3C" w:rsidP="00FB5390">
            <w:pPr>
              <w:jc w:val="center"/>
              <w:rPr>
                <w:sz w:val="24"/>
                <w:szCs w:val="24"/>
              </w:rPr>
            </w:pPr>
            <w:r w:rsidRPr="0026452A">
              <w:rPr>
                <w:sz w:val="24"/>
                <w:szCs w:val="24"/>
              </w:rPr>
              <w:t>0.62</w:t>
            </w:r>
          </w:p>
          <w:p w:rsidR="003F5E3C" w:rsidRPr="0026452A" w:rsidRDefault="003F5E3C" w:rsidP="00FB5390">
            <w:pPr>
              <w:jc w:val="center"/>
              <w:rPr>
                <w:sz w:val="24"/>
                <w:szCs w:val="24"/>
              </w:rPr>
            </w:pPr>
            <w:r w:rsidRPr="0026452A">
              <w:rPr>
                <w:sz w:val="24"/>
                <w:szCs w:val="24"/>
              </w:rPr>
              <w:t>0.62</w:t>
            </w:r>
          </w:p>
          <w:p w:rsidR="003F5E3C" w:rsidRPr="0026452A" w:rsidRDefault="003F5E3C" w:rsidP="00FB5390">
            <w:pPr>
              <w:jc w:val="center"/>
              <w:rPr>
                <w:sz w:val="24"/>
                <w:szCs w:val="24"/>
              </w:rPr>
            </w:pPr>
            <w:r w:rsidRPr="0026452A">
              <w:rPr>
                <w:sz w:val="24"/>
                <w:szCs w:val="24"/>
              </w:rPr>
              <w:t>0.55</w:t>
            </w:r>
          </w:p>
        </w:tc>
        <w:tc>
          <w:tcPr>
            <w:tcW w:w="1080" w:type="dxa"/>
            <w:tcBorders>
              <w:top w:val="nil"/>
            </w:tcBorders>
          </w:tcPr>
          <w:p w:rsidR="003F5E3C" w:rsidRPr="0026452A" w:rsidRDefault="003F5E3C" w:rsidP="00FB5390">
            <w:pPr>
              <w:jc w:val="center"/>
              <w:rPr>
                <w:sz w:val="24"/>
                <w:szCs w:val="24"/>
              </w:rPr>
            </w:pPr>
            <w:r w:rsidRPr="0026452A">
              <w:rPr>
                <w:sz w:val="24"/>
                <w:szCs w:val="24"/>
              </w:rPr>
              <w:t>0.81</w:t>
            </w:r>
          </w:p>
          <w:p w:rsidR="003F5E3C" w:rsidRPr="0026452A" w:rsidRDefault="003F5E3C" w:rsidP="00FB5390">
            <w:pPr>
              <w:jc w:val="center"/>
              <w:rPr>
                <w:sz w:val="24"/>
                <w:szCs w:val="24"/>
              </w:rPr>
            </w:pPr>
            <w:r w:rsidRPr="0026452A">
              <w:rPr>
                <w:sz w:val="24"/>
                <w:szCs w:val="24"/>
              </w:rPr>
              <w:t>0.77</w:t>
            </w:r>
          </w:p>
          <w:p w:rsidR="003F5E3C" w:rsidRPr="0026452A" w:rsidRDefault="003F5E3C" w:rsidP="00FB5390">
            <w:pPr>
              <w:jc w:val="center"/>
              <w:rPr>
                <w:sz w:val="24"/>
                <w:szCs w:val="24"/>
              </w:rPr>
            </w:pPr>
            <w:r w:rsidRPr="0026452A">
              <w:rPr>
                <w:sz w:val="24"/>
                <w:szCs w:val="24"/>
              </w:rPr>
              <w:t>0.96</w:t>
            </w:r>
          </w:p>
          <w:p w:rsidR="003F5E3C" w:rsidRPr="0026452A" w:rsidRDefault="003F5E3C" w:rsidP="00FB5390">
            <w:pPr>
              <w:jc w:val="center"/>
              <w:rPr>
                <w:sz w:val="24"/>
                <w:szCs w:val="24"/>
              </w:rPr>
            </w:pPr>
            <w:r w:rsidRPr="0026452A">
              <w:rPr>
                <w:sz w:val="24"/>
                <w:szCs w:val="24"/>
              </w:rPr>
              <w:t>0.74</w:t>
            </w:r>
          </w:p>
        </w:tc>
        <w:tc>
          <w:tcPr>
            <w:tcW w:w="900" w:type="dxa"/>
            <w:tcBorders>
              <w:top w:val="nil"/>
            </w:tcBorders>
          </w:tcPr>
          <w:p w:rsidR="003F5E3C" w:rsidRPr="0026452A" w:rsidRDefault="003F5E3C" w:rsidP="00FB5390">
            <w:pPr>
              <w:jc w:val="center"/>
              <w:rPr>
                <w:sz w:val="24"/>
                <w:szCs w:val="24"/>
              </w:rPr>
            </w:pPr>
            <w:r w:rsidRPr="0026452A">
              <w:rPr>
                <w:sz w:val="24"/>
                <w:szCs w:val="24"/>
              </w:rPr>
              <w:t>0.19</w:t>
            </w:r>
          </w:p>
          <w:p w:rsidR="003F5E3C" w:rsidRPr="0026452A" w:rsidRDefault="003F5E3C" w:rsidP="00FB5390">
            <w:pPr>
              <w:jc w:val="center"/>
              <w:rPr>
                <w:sz w:val="24"/>
                <w:szCs w:val="24"/>
              </w:rPr>
            </w:pPr>
            <w:r w:rsidRPr="0026452A">
              <w:rPr>
                <w:sz w:val="24"/>
                <w:szCs w:val="24"/>
              </w:rPr>
              <w:t>0.43</w:t>
            </w:r>
          </w:p>
          <w:p w:rsidR="003F5E3C" w:rsidRPr="0026452A" w:rsidRDefault="003F5E3C" w:rsidP="00FB5390">
            <w:pPr>
              <w:jc w:val="center"/>
              <w:rPr>
                <w:sz w:val="24"/>
                <w:szCs w:val="24"/>
              </w:rPr>
            </w:pPr>
            <w:r w:rsidRPr="0026452A">
              <w:rPr>
                <w:sz w:val="24"/>
                <w:szCs w:val="24"/>
              </w:rPr>
              <w:t>0.40</w:t>
            </w:r>
          </w:p>
          <w:p w:rsidR="003F5E3C" w:rsidRPr="0026452A" w:rsidRDefault="003F5E3C" w:rsidP="00FB5390">
            <w:pPr>
              <w:jc w:val="center"/>
              <w:rPr>
                <w:sz w:val="24"/>
                <w:szCs w:val="24"/>
              </w:rPr>
            </w:pPr>
            <w:r w:rsidRPr="0026452A">
              <w:rPr>
                <w:sz w:val="24"/>
                <w:szCs w:val="24"/>
              </w:rPr>
              <w:t>0.26</w:t>
            </w:r>
          </w:p>
        </w:tc>
        <w:tc>
          <w:tcPr>
            <w:tcW w:w="900" w:type="dxa"/>
            <w:tcBorders>
              <w:top w:val="nil"/>
            </w:tcBorders>
          </w:tcPr>
          <w:p w:rsidR="003F5E3C" w:rsidRPr="0026452A" w:rsidRDefault="003F5E3C" w:rsidP="00FB5390">
            <w:pPr>
              <w:jc w:val="center"/>
              <w:rPr>
                <w:sz w:val="24"/>
                <w:szCs w:val="24"/>
              </w:rPr>
            </w:pPr>
            <w:r w:rsidRPr="0026452A">
              <w:rPr>
                <w:sz w:val="24"/>
                <w:szCs w:val="24"/>
              </w:rPr>
              <w:t>8.7</w:t>
            </w:r>
          </w:p>
          <w:p w:rsidR="003F5E3C" w:rsidRPr="0026452A" w:rsidRDefault="003F5E3C" w:rsidP="00FB5390">
            <w:pPr>
              <w:jc w:val="center"/>
              <w:rPr>
                <w:sz w:val="24"/>
                <w:szCs w:val="24"/>
              </w:rPr>
            </w:pPr>
            <w:r w:rsidRPr="0026452A">
              <w:rPr>
                <w:sz w:val="24"/>
                <w:szCs w:val="24"/>
              </w:rPr>
              <w:t>8.7</w:t>
            </w:r>
          </w:p>
          <w:p w:rsidR="003F5E3C" w:rsidRPr="0026452A" w:rsidRDefault="003F5E3C" w:rsidP="00FB5390">
            <w:pPr>
              <w:jc w:val="center"/>
              <w:rPr>
                <w:sz w:val="24"/>
                <w:szCs w:val="24"/>
              </w:rPr>
            </w:pPr>
            <w:r w:rsidRPr="0026452A">
              <w:rPr>
                <w:sz w:val="24"/>
                <w:szCs w:val="24"/>
              </w:rPr>
              <w:t>7.3</w:t>
            </w:r>
          </w:p>
          <w:p w:rsidR="003F5E3C" w:rsidRPr="0026452A" w:rsidRDefault="003F5E3C" w:rsidP="00FB5390">
            <w:pPr>
              <w:jc w:val="center"/>
              <w:rPr>
                <w:sz w:val="24"/>
                <w:szCs w:val="24"/>
              </w:rPr>
            </w:pPr>
            <w:r w:rsidRPr="0026452A">
              <w:rPr>
                <w:sz w:val="24"/>
                <w:szCs w:val="24"/>
              </w:rPr>
              <w:t>9.3</w:t>
            </w:r>
          </w:p>
        </w:tc>
        <w:tc>
          <w:tcPr>
            <w:tcW w:w="1080" w:type="dxa"/>
            <w:tcBorders>
              <w:top w:val="nil"/>
            </w:tcBorders>
          </w:tcPr>
          <w:p w:rsidR="003F5E3C" w:rsidRPr="0026452A" w:rsidRDefault="003F5E3C" w:rsidP="00FB5390">
            <w:pPr>
              <w:jc w:val="center"/>
              <w:rPr>
                <w:sz w:val="24"/>
                <w:szCs w:val="24"/>
              </w:rPr>
            </w:pPr>
            <w:r w:rsidRPr="0026452A">
              <w:rPr>
                <w:sz w:val="24"/>
                <w:szCs w:val="24"/>
              </w:rPr>
              <w:t>9.40</w:t>
            </w:r>
          </w:p>
          <w:p w:rsidR="003F5E3C" w:rsidRPr="0026452A" w:rsidRDefault="003F5E3C" w:rsidP="00FB5390">
            <w:pPr>
              <w:jc w:val="center"/>
              <w:rPr>
                <w:sz w:val="24"/>
                <w:szCs w:val="24"/>
              </w:rPr>
            </w:pPr>
            <w:r w:rsidRPr="0026452A">
              <w:rPr>
                <w:sz w:val="24"/>
                <w:szCs w:val="24"/>
              </w:rPr>
              <w:t>8.73</w:t>
            </w:r>
          </w:p>
          <w:p w:rsidR="003F5E3C" w:rsidRPr="0026452A" w:rsidRDefault="003F5E3C" w:rsidP="00FB5390">
            <w:pPr>
              <w:jc w:val="center"/>
              <w:rPr>
                <w:sz w:val="24"/>
                <w:szCs w:val="24"/>
              </w:rPr>
            </w:pPr>
            <w:r w:rsidRPr="0026452A">
              <w:rPr>
                <w:sz w:val="24"/>
                <w:szCs w:val="24"/>
              </w:rPr>
              <w:t>8.73</w:t>
            </w:r>
          </w:p>
          <w:p w:rsidR="003F5E3C" w:rsidRPr="0026452A" w:rsidRDefault="003F5E3C" w:rsidP="00FB5390">
            <w:pPr>
              <w:jc w:val="center"/>
              <w:rPr>
                <w:sz w:val="24"/>
                <w:szCs w:val="24"/>
              </w:rPr>
            </w:pPr>
            <w:r w:rsidRPr="0026452A">
              <w:rPr>
                <w:sz w:val="24"/>
                <w:szCs w:val="24"/>
              </w:rPr>
              <w:t>8.73</w:t>
            </w:r>
          </w:p>
        </w:tc>
        <w:tc>
          <w:tcPr>
            <w:tcW w:w="1080" w:type="dxa"/>
            <w:tcBorders>
              <w:top w:val="nil"/>
            </w:tcBorders>
          </w:tcPr>
          <w:p w:rsidR="003F5E3C" w:rsidRPr="0026452A" w:rsidRDefault="003F5E3C" w:rsidP="00FB5390">
            <w:pPr>
              <w:jc w:val="center"/>
              <w:rPr>
                <w:sz w:val="24"/>
                <w:szCs w:val="24"/>
              </w:rPr>
            </w:pPr>
            <w:r w:rsidRPr="0026452A">
              <w:rPr>
                <w:sz w:val="24"/>
                <w:szCs w:val="24"/>
              </w:rPr>
              <w:t>2.80</w:t>
            </w:r>
          </w:p>
          <w:p w:rsidR="003F5E3C" w:rsidRPr="0026452A" w:rsidRDefault="003F5E3C" w:rsidP="00FB5390">
            <w:pPr>
              <w:jc w:val="center"/>
              <w:rPr>
                <w:sz w:val="24"/>
                <w:szCs w:val="24"/>
              </w:rPr>
            </w:pPr>
            <w:r w:rsidRPr="0026452A">
              <w:rPr>
                <w:sz w:val="24"/>
                <w:szCs w:val="24"/>
              </w:rPr>
              <w:t>4.93</w:t>
            </w:r>
          </w:p>
          <w:p w:rsidR="003F5E3C" w:rsidRPr="0026452A" w:rsidRDefault="003F5E3C" w:rsidP="00FB5390">
            <w:pPr>
              <w:jc w:val="center"/>
              <w:rPr>
                <w:sz w:val="24"/>
                <w:szCs w:val="24"/>
              </w:rPr>
            </w:pPr>
            <w:r w:rsidRPr="0026452A">
              <w:rPr>
                <w:sz w:val="24"/>
                <w:szCs w:val="24"/>
              </w:rPr>
              <w:t>2.80</w:t>
            </w:r>
          </w:p>
          <w:p w:rsidR="003F5E3C" w:rsidRPr="0026452A" w:rsidRDefault="003F5E3C" w:rsidP="00FB5390">
            <w:pPr>
              <w:jc w:val="center"/>
              <w:rPr>
                <w:sz w:val="24"/>
                <w:szCs w:val="24"/>
              </w:rPr>
            </w:pPr>
            <w:r w:rsidRPr="0026452A">
              <w:rPr>
                <w:sz w:val="24"/>
                <w:szCs w:val="24"/>
              </w:rPr>
              <w:t>2.13</w:t>
            </w:r>
          </w:p>
        </w:tc>
      </w:tr>
      <w:tr w:rsidR="003F5E3C" w:rsidRPr="0026452A" w:rsidTr="00FB5390">
        <w:tc>
          <w:tcPr>
            <w:tcW w:w="1908" w:type="dxa"/>
          </w:tcPr>
          <w:p w:rsidR="003F5E3C" w:rsidRPr="0026452A" w:rsidRDefault="003F5E3C" w:rsidP="00FB5390">
            <w:pPr>
              <w:rPr>
                <w:sz w:val="24"/>
                <w:szCs w:val="24"/>
              </w:rPr>
            </w:pPr>
            <w:r w:rsidRPr="0026452A">
              <w:rPr>
                <w:sz w:val="24"/>
                <w:szCs w:val="24"/>
              </w:rPr>
              <w:t>Forestland</w:t>
            </w:r>
          </w:p>
          <w:p w:rsidR="003F5E3C" w:rsidRPr="0026452A" w:rsidRDefault="003F5E3C" w:rsidP="00FB5390">
            <w:pPr>
              <w:rPr>
                <w:sz w:val="24"/>
                <w:szCs w:val="24"/>
              </w:rPr>
            </w:pPr>
            <w:r w:rsidRPr="0026452A">
              <w:rPr>
                <w:sz w:val="24"/>
                <w:szCs w:val="24"/>
              </w:rPr>
              <w:t>LSD (P &lt; 0.05)</w:t>
            </w:r>
          </w:p>
        </w:tc>
        <w:tc>
          <w:tcPr>
            <w:tcW w:w="1620" w:type="dxa"/>
          </w:tcPr>
          <w:p w:rsidR="003F5E3C" w:rsidRPr="0026452A" w:rsidRDefault="003F5E3C" w:rsidP="00FB5390">
            <w:pPr>
              <w:jc w:val="center"/>
              <w:rPr>
                <w:sz w:val="24"/>
                <w:szCs w:val="24"/>
              </w:rPr>
            </w:pPr>
            <w:r w:rsidRPr="0026452A">
              <w:rPr>
                <w:sz w:val="24"/>
                <w:szCs w:val="24"/>
              </w:rPr>
              <w:t>NA</w:t>
            </w:r>
          </w:p>
        </w:tc>
        <w:tc>
          <w:tcPr>
            <w:tcW w:w="963" w:type="dxa"/>
          </w:tcPr>
          <w:p w:rsidR="003F5E3C" w:rsidRPr="0026452A" w:rsidRDefault="003F5E3C" w:rsidP="00FB5390">
            <w:pPr>
              <w:jc w:val="center"/>
              <w:rPr>
                <w:sz w:val="24"/>
                <w:szCs w:val="24"/>
              </w:rPr>
            </w:pPr>
            <w:r w:rsidRPr="0026452A">
              <w:rPr>
                <w:sz w:val="24"/>
                <w:szCs w:val="24"/>
              </w:rPr>
              <w:t>0.47</w:t>
            </w:r>
          </w:p>
          <w:p w:rsidR="003F5E3C" w:rsidRPr="0026452A" w:rsidRDefault="003F5E3C" w:rsidP="00FB5390">
            <w:pPr>
              <w:jc w:val="center"/>
              <w:rPr>
                <w:sz w:val="24"/>
                <w:szCs w:val="24"/>
              </w:rPr>
            </w:pPr>
            <w:r w:rsidRPr="0026452A">
              <w:rPr>
                <w:sz w:val="24"/>
                <w:szCs w:val="24"/>
              </w:rPr>
              <w:t>0.17</w:t>
            </w:r>
          </w:p>
        </w:tc>
        <w:tc>
          <w:tcPr>
            <w:tcW w:w="1080" w:type="dxa"/>
          </w:tcPr>
          <w:p w:rsidR="003F5E3C" w:rsidRPr="0026452A" w:rsidRDefault="003F5E3C" w:rsidP="00FB5390">
            <w:pPr>
              <w:jc w:val="center"/>
              <w:rPr>
                <w:sz w:val="24"/>
                <w:szCs w:val="24"/>
              </w:rPr>
            </w:pPr>
            <w:r w:rsidRPr="0026452A">
              <w:rPr>
                <w:sz w:val="24"/>
                <w:szCs w:val="24"/>
              </w:rPr>
              <w:t>0.56</w:t>
            </w:r>
          </w:p>
          <w:p w:rsidR="003F5E3C" w:rsidRPr="0026452A" w:rsidRDefault="003F5E3C" w:rsidP="00FB5390">
            <w:pPr>
              <w:jc w:val="center"/>
              <w:rPr>
                <w:sz w:val="24"/>
                <w:szCs w:val="24"/>
              </w:rPr>
            </w:pPr>
            <w:r w:rsidRPr="0026452A">
              <w:rPr>
                <w:sz w:val="24"/>
                <w:szCs w:val="24"/>
              </w:rPr>
              <w:t>0.43</w:t>
            </w:r>
          </w:p>
        </w:tc>
        <w:tc>
          <w:tcPr>
            <w:tcW w:w="900" w:type="dxa"/>
          </w:tcPr>
          <w:p w:rsidR="003F5E3C" w:rsidRPr="0026452A" w:rsidRDefault="003F5E3C" w:rsidP="00FB5390">
            <w:pPr>
              <w:jc w:val="center"/>
              <w:rPr>
                <w:sz w:val="24"/>
                <w:szCs w:val="24"/>
              </w:rPr>
            </w:pPr>
            <w:r w:rsidRPr="0026452A">
              <w:rPr>
                <w:sz w:val="24"/>
                <w:szCs w:val="24"/>
              </w:rPr>
              <w:t>0.44</w:t>
            </w:r>
          </w:p>
          <w:p w:rsidR="003F5E3C" w:rsidRPr="0026452A" w:rsidRDefault="003F5E3C" w:rsidP="00FB5390">
            <w:pPr>
              <w:jc w:val="center"/>
              <w:rPr>
                <w:sz w:val="24"/>
                <w:szCs w:val="24"/>
              </w:rPr>
            </w:pPr>
            <w:r w:rsidRPr="0026452A">
              <w:rPr>
                <w:sz w:val="24"/>
                <w:szCs w:val="24"/>
              </w:rPr>
              <w:t>0.21</w:t>
            </w:r>
          </w:p>
        </w:tc>
        <w:tc>
          <w:tcPr>
            <w:tcW w:w="900" w:type="dxa"/>
          </w:tcPr>
          <w:p w:rsidR="003F5E3C" w:rsidRPr="0026452A" w:rsidRDefault="003F5E3C" w:rsidP="00FB5390">
            <w:pPr>
              <w:jc w:val="center"/>
              <w:rPr>
                <w:sz w:val="24"/>
                <w:szCs w:val="24"/>
              </w:rPr>
            </w:pPr>
            <w:r w:rsidRPr="0026452A">
              <w:rPr>
                <w:sz w:val="24"/>
                <w:szCs w:val="24"/>
              </w:rPr>
              <w:t>14.6</w:t>
            </w:r>
          </w:p>
          <w:p w:rsidR="003F5E3C" w:rsidRPr="0026452A" w:rsidRDefault="003F5E3C" w:rsidP="00FB5390">
            <w:pPr>
              <w:jc w:val="center"/>
              <w:rPr>
                <w:sz w:val="24"/>
                <w:szCs w:val="24"/>
              </w:rPr>
            </w:pPr>
            <w:r w:rsidRPr="0026452A">
              <w:rPr>
                <w:sz w:val="24"/>
                <w:szCs w:val="24"/>
              </w:rPr>
              <w:t>4.8</w:t>
            </w:r>
          </w:p>
        </w:tc>
        <w:tc>
          <w:tcPr>
            <w:tcW w:w="1080" w:type="dxa"/>
          </w:tcPr>
          <w:p w:rsidR="003F5E3C" w:rsidRPr="0026452A" w:rsidRDefault="003F5E3C" w:rsidP="00FB5390">
            <w:pPr>
              <w:jc w:val="center"/>
              <w:rPr>
                <w:sz w:val="24"/>
                <w:szCs w:val="24"/>
              </w:rPr>
            </w:pPr>
            <w:r w:rsidRPr="0026452A">
              <w:rPr>
                <w:sz w:val="24"/>
                <w:szCs w:val="24"/>
              </w:rPr>
              <w:t>9.40</w:t>
            </w:r>
          </w:p>
          <w:p w:rsidR="003F5E3C" w:rsidRPr="0026452A" w:rsidRDefault="003F5E3C" w:rsidP="00FB5390">
            <w:pPr>
              <w:jc w:val="center"/>
              <w:rPr>
                <w:sz w:val="24"/>
                <w:szCs w:val="24"/>
              </w:rPr>
            </w:pPr>
            <w:r w:rsidRPr="0026452A">
              <w:rPr>
                <w:sz w:val="24"/>
                <w:szCs w:val="24"/>
              </w:rPr>
              <w:t>NS</w:t>
            </w:r>
          </w:p>
        </w:tc>
        <w:tc>
          <w:tcPr>
            <w:tcW w:w="1080" w:type="dxa"/>
          </w:tcPr>
          <w:p w:rsidR="003F5E3C" w:rsidRPr="0026452A" w:rsidRDefault="003F5E3C" w:rsidP="00FB5390">
            <w:pPr>
              <w:jc w:val="center"/>
              <w:rPr>
                <w:sz w:val="24"/>
                <w:szCs w:val="24"/>
              </w:rPr>
            </w:pPr>
            <w:r w:rsidRPr="0026452A">
              <w:rPr>
                <w:sz w:val="24"/>
                <w:szCs w:val="24"/>
              </w:rPr>
              <w:t>2.13</w:t>
            </w:r>
          </w:p>
          <w:p w:rsidR="003F5E3C" w:rsidRPr="0026452A" w:rsidRDefault="003F5E3C" w:rsidP="00FB5390">
            <w:pPr>
              <w:jc w:val="center"/>
              <w:rPr>
                <w:sz w:val="24"/>
                <w:szCs w:val="24"/>
              </w:rPr>
            </w:pPr>
            <w:r w:rsidRPr="0026452A">
              <w:rPr>
                <w:sz w:val="24"/>
                <w:szCs w:val="24"/>
              </w:rPr>
              <w:t>2.22</w:t>
            </w:r>
          </w:p>
        </w:tc>
      </w:tr>
    </w:tbl>
    <w:p w:rsidR="003F5E3C" w:rsidRPr="0026452A" w:rsidRDefault="003F5E3C" w:rsidP="003F5E3C">
      <w:pPr>
        <w:jc w:val="both"/>
        <w:rPr>
          <w:sz w:val="24"/>
          <w:szCs w:val="24"/>
        </w:rPr>
      </w:pPr>
      <w:r w:rsidRPr="0026452A">
        <w:rPr>
          <w:sz w:val="24"/>
          <w:szCs w:val="24"/>
        </w:rPr>
        <w:t xml:space="preserve">C1 &amp; C2 = Cultivated land amended with pig-composted manure; NA = Not applicable; </w:t>
      </w:r>
    </w:p>
    <w:p w:rsidR="003F5E3C" w:rsidRPr="0026452A" w:rsidRDefault="003F5E3C" w:rsidP="003F5E3C">
      <w:pPr>
        <w:ind w:firstLine="660"/>
        <w:jc w:val="both"/>
        <w:rPr>
          <w:sz w:val="24"/>
          <w:szCs w:val="24"/>
        </w:rPr>
      </w:pPr>
      <w:r w:rsidRPr="0026452A">
        <w:rPr>
          <w:sz w:val="24"/>
          <w:szCs w:val="24"/>
        </w:rPr>
        <w:t xml:space="preserve">        NS = Not significant (p &lt; 0.05)</w:t>
      </w:r>
    </w:p>
    <w:p w:rsidR="003F5E3C" w:rsidRPr="0026452A" w:rsidRDefault="003F5E3C" w:rsidP="003F5E3C">
      <w:pPr>
        <w:ind w:left="660" w:hanging="660"/>
        <w:jc w:val="both"/>
        <w:rPr>
          <w:sz w:val="24"/>
          <w:szCs w:val="24"/>
        </w:rPr>
      </w:pPr>
      <w:proofErr w:type="gramStart"/>
      <w:r w:rsidRPr="0026452A">
        <w:rPr>
          <w:sz w:val="24"/>
          <w:szCs w:val="24"/>
          <w:vertAlign w:val="superscript"/>
        </w:rPr>
        <w:t>a</w:t>
      </w:r>
      <w:proofErr w:type="gramEnd"/>
      <w:r w:rsidRPr="0026452A">
        <w:rPr>
          <w:sz w:val="24"/>
          <w:szCs w:val="24"/>
        </w:rPr>
        <w:t>: Improved maize variety</w:t>
      </w:r>
    </w:p>
    <w:p w:rsidR="003F5E3C" w:rsidRPr="0026452A" w:rsidRDefault="003F5E3C" w:rsidP="003F5E3C">
      <w:pPr>
        <w:ind w:left="660" w:hanging="660"/>
        <w:jc w:val="both"/>
        <w:rPr>
          <w:sz w:val="24"/>
          <w:szCs w:val="24"/>
        </w:rPr>
      </w:pPr>
      <w:proofErr w:type="gramStart"/>
      <w:r w:rsidRPr="0026452A">
        <w:rPr>
          <w:sz w:val="24"/>
          <w:szCs w:val="24"/>
          <w:vertAlign w:val="superscript"/>
        </w:rPr>
        <w:t>b</w:t>
      </w:r>
      <w:proofErr w:type="gramEnd"/>
      <w:r w:rsidRPr="0026452A">
        <w:rPr>
          <w:sz w:val="24"/>
          <w:szCs w:val="24"/>
        </w:rPr>
        <w:t>: Local maize variety</w:t>
      </w:r>
    </w:p>
    <w:p w:rsidR="003F5E3C" w:rsidRPr="0026452A" w:rsidRDefault="003F5E3C" w:rsidP="003F5E3C">
      <w:pPr>
        <w:ind w:left="660" w:hanging="660"/>
        <w:jc w:val="both"/>
        <w:rPr>
          <w:sz w:val="24"/>
          <w:szCs w:val="24"/>
        </w:rPr>
      </w:pPr>
      <w:r w:rsidRPr="0026452A">
        <w:rPr>
          <w:sz w:val="24"/>
          <w:szCs w:val="24"/>
        </w:rPr>
        <w:t xml:space="preserve">DR = Dispersion ratio; CDR = Clay dispersion ratio; CFI = Clay flocculation index; </w:t>
      </w:r>
    </w:p>
    <w:p w:rsidR="003F5E3C" w:rsidRPr="0026452A" w:rsidRDefault="003F5E3C" w:rsidP="003F5E3C">
      <w:pPr>
        <w:ind w:left="660" w:hanging="660"/>
        <w:jc w:val="both"/>
        <w:rPr>
          <w:sz w:val="24"/>
          <w:szCs w:val="24"/>
        </w:rPr>
      </w:pPr>
      <w:r w:rsidRPr="0026452A">
        <w:rPr>
          <w:sz w:val="24"/>
          <w:szCs w:val="24"/>
        </w:rPr>
        <w:t xml:space="preserve">         ASC = Associated silt + clay;</w:t>
      </w:r>
    </w:p>
    <w:p w:rsidR="003F5E3C" w:rsidRPr="0026452A" w:rsidRDefault="003F5E3C" w:rsidP="003F5E3C">
      <w:pPr>
        <w:jc w:val="both"/>
        <w:rPr>
          <w:sz w:val="24"/>
          <w:szCs w:val="24"/>
        </w:rPr>
      </w:pPr>
      <w:r w:rsidRPr="0026452A">
        <w:rPr>
          <w:sz w:val="24"/>
          <w:szCs w:val="24"/>
        </w:rPr>
        <w:t xml:space="preserve">WDC = Water dispersible clay; </w:t>
      </w:r>
      <w:proofErr w:type="spellStart"/>
      <w:r w:rsidRPr="0026452A">
        <w:rPr>
          <w:sz w:val="24"/>
          <w:szCs w:val="24"/>
        </w:rPr>
        <w:t>WSi</w:t>
      </w:r>
      <w:proofErr w:type="spellEnd"/>
      <w:r w:rsidRPr="0026452A">
        <w:rPr>
          <w:sz w:val="24"/>
          <w:szCs w:val="24"/>
        </w:rPr>
        <w:t xml:space="preserve"> = Water dispersible silt</w:t>
      </w:r>
    </w:p>
    <w:p w:rsidR="003F5E3C" w:rsidRPr="0026452A" w:rsidRDefault="003F5E3C" w:rsidP="003F5E3C">
      <w:pPr>
        <w:jc w:val="both"/>
        <w:rPr>
          <w:sz w:val="24"/>
          <w:szCs w:val="24"/>
        </w:rPr>
      </w:pPr>
    </w:p>
    <w:p w:rsidR="003F5E3C" w:rsidRPr="0026452A" w:rsidRDefault="003F5E3C" w:rsidP="003F5E3C">
      <w:pPr>
        <w:pStyle w:val="ListParagraph"/>
        <w:ind w:left="0"/>
        <w:jc w:val="both"/>
        <w:sectPr w:rsidR="003F5E3C" w:rsidRPr="0026452A" w:rsidSect="00FB5390">
          <w:type w:val="continuous"/>
          <w:pgSz w:w="12240" w:h="16560" w:code="1"/>
          <w:pgMar w:top="1440" w:right="1440" w:bottom="1440" w:left="1440" w:header="720" w:footer="720" w:gutter="0"/>
          <w:cols w:space="720"/>
        </w:sectPr>
      </w:pPr>
    </w:p>
    <w:p w:rsidR="003F5E3C" w:rsidRPr="0026452A" w:rsidRDefault="003F5E3C" w:rsidP="003F5E3C">
      <w:pPr>
        <w:pStyle w:val="ListParagraph"/>
        <w:ind w:left="0"/>
        <w:jc w:val="both"/>
      </w:pPr>
      <w:r w:rsidRPr="0026452A">
        <w:lastRenderedPageBreak/>
        <w:t>aggregation like ASC showed that plots amended with 10 Mg ha</w:t>
      </w:r>
      <w:r w:rsidRPr="0026452A">
        <w:rPr>
          <w:vertAlign w:val="superscript"/>
        </w:rPr>
        <w:t>-1</w:t>
      </w:r>
      <w:r w:rsidRPr="0026452A">
        <w:t xml:space="preserve"> compost and planted with TZESR-W maize variety was higher (0.52) than uncultivated forestland. The trend with cultivated plots planted with improved maize variety was 10 Mg ha</w:t>
      </w:r>
      <w:r w:rsidRPr="0026452A">
        <w:rPr>
          <w:vertAlign w:val="superscript"/>
        </w:rPr>
        <w:t>-1</w:t>
      </w:r>
      <w:r w:rsidRPr="0026452A">
        <w:t xml:space="preserve"> &gt; 15 Mg ha</w:t>
      </w:r>
      <w:r w:rsidRPr="0026452A">
        <w:rPr>
          <w:vertAlign w:val="superscript"/>
        </w:rPr>
        <w:t>-1</w:t>
      </w:r>
      <w:r w:rsidRPr="0026452A">
        <w:t xml:space="preserve"> and least in control (0.20); while it was 5 Mg ha</w:t>
      </w:r>
      <w:r w:rsidRPr="0026452A">
        <w:rPr>
          <w:vertAlign w:val="superscript"/>
        </w:rPr>
        <w:t>-1</w:t>
      </w:r>
      <w:r w:rsidRPr="0026452A">
        <w:t xml:space="preserve"> &gt; 10 Mg ha</w:t>
      </w:r>
      <w:r w:rsidRPr="0026452A">
        <w:rPr>
          <w:vertAlign w:val="superscript"/>
        </w:rPr>
        <w:t>-1</w:t>
      </w:r>
      <w:r w:rsidRPr="0026452A">
        <w:t xml:space="preserve"> &gt;15 Mg ha</w:t>
      </w:r>
      <w:r w:rsidRPr="0026452A">
        <w:rPr>
          <w:vertAlign w:val="superscript"/>
        </w:rPr>
        <w:t>-1</w:t>
      </w:r>
      <w:r w:rsidRPr="0026452A">
        <w:t xml:space="preserve"> &gt; 0 Mg ha</w:t>
      </w:r>
      <w:r w:rsidRPr="0026452A">
        <w:rPr>
          <w:vertAlign w:val="superscript"/>
        </w:rPr>
        <w:t>-1</w:t>
      </w:r>
      <w:r w:rsidRPr="0026452A">
        <w:t xml:space="preserve"> for OHORI (local) maize variety. Since higher DR and CDR indicates greater ability of soil to disperse, while higher CFI and ASC indicate better aggregation (</w:t>
      </w:r>
      <w:proofErr w:type="spellStart"/>
      <w:r w:rsidRPr="0026452A">
        <w:t>Igwe</w:t>
      </w:r>
      <w:proofErr w:type="spellEnd"/>
      <w:r w:rsidRPr="0026452A">
        <w:t xml:space="preserve"> and </w:t>
      </w:r>
      <w:proofErr w:type="spellStart"/>
      <w:r w:rsidRPr="0026452A">
        <w:t>Nwakocha</w:t>
      </w:r>
      <w:proofErr w:type="spellEnd"/>
      <w:r w:rsidRPr="0026452A">
        <w:t xml:space="preserve">, 2006), this study revealed significant (p ≤ 0.05) improvement in soil </w:t>
      </w:r>
      <w:proofErr w:type="spellStart"/>
      <w:r w:rsidRPr="0026452A">
        <w:t>microaggregate</w:t>
      </w:r>
      <w:proofErr w:type="spellEnd"/>
      <w:r w:rsidRPr="0026452A">
        <w:t xml:space="preserve"> stability with addition of pig-composted manure to the cultivated land to about the same level observed in uncultivated forestland. Generally, this study confirmed improvements in soil aggregation which usually follow addition of organic amendments; however controversy exists as per the actual fractions of the organic matter that are responsible for soil aggregation and stability (</w:t>
      </w:r>
      <w:proofErr w:type="spellStart"/>
      <w:r w:rsidRPr="0026452A">
        <w:t>Adesodun</w:t>
      </w:r>
      <w:proofErr w:type="spellEnd"/>
      <w:r w:rsidRPr="0026452A">
        <w:t xml:space="preserve"> </w:t>
      </w:r>
      <w:r w:rsidRPr="0026452A">
        <w:rPr>
          <w:i/>
        </w:rPr>
        <w:t>et al.</w:t>
      </w:r>
      <w:r w:rsidRPr="0026452A">
        <w:t>, 2007).</w:t>
      </w:r>
    </w:p>
    <w:p w:rsidR="003F5E3C" w:rsidRPr="0026452A" w:rsidRDefault="003F5E3C" w:rsidP="003F5E3C">
      <w:pPr>
        <w:pStyle w:val="ListParagraph"/>
        <w:ind w:left="0"/>
        <w:jc w:val="both"/>
        <w:rPr>
          <w:i/>
        </w:rPr>
      </w:pPr>
    </w:p>
    <w:p w:rsidR="003F5E3C" w:rsidRPr="0026452A" w:rsidRDefault="003F5E3C" w:rsidP="003F5E3C">
      <w:pPr>
        <w:pStyle w:val="ListParagraph"/>
        <w:ind w:left="0"/>
        <w:jc w:val="both"/>
        <w:rPr>
          <w:i/>
        </w:rPr>
      </w:pPr>
    </w:p>
    <w:p w:rsidR="003F5E3C" w:rsidRPr="0026452A" w:rsidRDefault="003F5E3C" w:rsidP="003F5E3C">
      <w:pPr>
        <w:pStyle w:val="ListParagraph"/>
        <w:ind w:left="0"/>
        <w:jc w:val="both"/>
        <w:rPr>
          <w:i/>
        </w:rPr>
      </w:pPr>
    </w:p>
    <w:p w:rsidR="003F5E3C" w:rsidRPr="0026452A" w:rsidRDefault="003F5E3C" w:rsidP="003F5E3C">
      <w:pPr>
        <w:pStyle w:val="ListParagraph"/>
        <w:ind w:left="0"/>
        <w:jc w:val="both"/>
        <w:rPr>
          <w:i/>
        </w:rPr>
      </w:pPr>
      <w:r w:rsidRPr="0026452A">
        <w:rPr>
          <w:i/>
        </w:rPr>
        <w:lastRenderedPageBreak/>
        <w:t xml:space="preserve">Relationship between </w:t>
      </w:r>
      <w:proofErr w:type="spellStart"/>
      <w:r w:rsidRPr="0026452A">
        <w:rPr>
          <w:i/>
        </w:rPr>
        <w:t>microaggregate</w:t>
      </w:r>
      <w:proofErr w:type="spellEnd"/>
      <w:r w:rsidRPr="0026452A">
        <w:rPr>
          <w:i/>
        </w:rPr>
        <w:t xml:space="preserve"> stability and soil organic carbon fractions</w:t>
      </w:r>
    </w:p>
    <w:p w:rsidR="00BE1F1B" w:rsidRPr="00BE1F1B" w:rsidRDefault="00BE1F1B" w:rsidP="003F5E3C">
      <w:pPr>
        <w:pStyle w:val="ListParagraph"/>
        <w:ind w:left="0"/>
        <w:jc w:val="both"/>
        <w:rPr>
          <w:sz w:val="14"/>
        </w:rPr>
      </w:pPr>
    </w:p>
    <w:p w:rsidR="003F5E3C" w:rsidRPr="0026452A" w:rsidRDefault="003F5E3C" w:rsidP="003F5E3C">
      <w:pPr>
        <w:pStyle w:val="ListParagraph"/>
        <w:ind w:left="0"/>
        <w:jc w:val="both"/>
      </w:pPr>
      <w:r w:rsidRPr="0026452A">
        <w:t xml:space="preserve">The correlation coefficients which show the relationship between the </w:t>
      </w:r>
      <w:proofErr w:type="spellStart"/>
      <w:r w:rsidRPr="0026452A">
        <w:t>microaggregate</w:t>
      </w:r>
      <w:proofErr w:type="spellEnd"/>
      <w:r w:rsidRPr="0026452A">
        <w:t xml:space="preserve"> stability indices of this fragile tropical soil and the SOC are shown in Table 5. Irrespective of land use types, there were higher and positive correlations between WDC, </w:t>
      </w:r>
      <w:proofErr w:type="spellStart"/>
      <w:r w:rsidRPr="0026452A">
        <w:t>fPOC</w:t>
      </w:r>
      <w:proofErr w:type="spellEnd"/>
      <w:r w:rsidRPr="0026452A">
        <w:t xml:space="preserve"> and &lt; 63μm aggregate associated OC; whereas, the relationship between WDC and total organic carbon (TOC) fraction was significant (r = 0.68</w:t>
      </w:r>
      <w:r w:rsidRPr="0026452A">
        <w:rPr>
          <w:vertAlign w:val="superscript"/>
        </w:rPr>
        <w:t>*</w:t>
      </w:r>
      <w:r w:rsidRPr="0026452A">
        <w:t>). The DR negatively correlated with TOC (r = -0.77</w:t>
      </w:r>
      <w:r w:rsidRPr="0026452A">
        <w:rPr>
          <w:vertAlign w:val="superscript"/>
        </w:rPr>
        <w:t>*</w:t>
      </w:r>
      <w:r w:rsidRPr="0026452A">
        <w:t xml:space="preserve">) and &lt; 63 </w:t>
      </w:r>
      <w:proofErr w:type="spellStart"/>
      <w:r w:rsidRPr="0026452A">
        <w:t>μm</w:t>
      </w:r>
      <w:proofErr w:type="spellEnd"/>
      <w:r w:rsidRPr="0026452A">
        <w:t xml:space="preserve"> aggregate associated OC (0.70</w:t>
      </w:r>
      <w:r w:rsidRPr="0026452A">
        <w:rPr>
          <w:vertAlign w:val="superscript"/>
        </w:rPr>
        <w:t>*</w:t>
      </w:r>
      <w:r w:rsidRPr="0026452A">
        <w:t xml:space="preserve">), while the correlation between DR and </w:t>
      </w:r>
      <w:proofErr w:type="spellStart"/>
      <w:r w:rsidRPr="0026452A">
        <w:t>aHOC</w:t>
      </w:r>
      <w:proofErr w:type="spellEnd"/>
      <w:r w:rsidRPr="0026452A">
        <w:t xml:space="preserve"> was high (-0.637). The relationship between the CDR and OC fractions was low for this soil. Associated silt + clay (ASC) and CFI which are indices of better aggregation showed positive and very high significant correlation between ASC and TOC (r = 0.84</w:t>
      </w:r>
      <w:r w:rsidRPr="0026452A">
        <w:rPr>
          <w:vertAlign w:val="superscript"/>
        </w:rPr>
        <w:t>***</w:t>
      </w:r>
      <w:r w:rsidRPr="0026452A">
        <w:t xml:space="preserve">) and &lt; 63 </w:t>
      </w:r>
      <w:proofErr w:type="spellStart"/>
      <w:r w:rsidRPr="0026452A">
        <w:t>μm</w:t>
      </w:r>
      <w:proofErr w:type="spellEnd"/>
      <w:r w:rsidRPr="0026452A">
        <w:t xml:space="preserve"> aggregate associated OC (r = 0.85</w:t>
      </w:r>
      <w:r w:rsidRPr="0026452A">
        <w:rPr>
          <w:vertAlign w:val="superscript"/>
        </w:rPr>
        <w:t>***</w:t>
      </w:r>
      <w:r w:rsidRPr="0026452A">
        <w:t xml:space="preserve">); however, CFI correlated significantly with 2000-200 </w:t>
      </w:r>
      <w:proofErr w:type="spellStart"/>
      <w:r w:rsidRPr="0026452A">
        <w:t>μm</w:t>
      </w:r>
      <w:proofErr w:type="spellEnd"/>
      <w:r w:rsidRPr="0026452A">
        <w:t xml:space="preserve"> aggregate associated OC (r = 0.70</w:t>
      </w:r>
      <w:r w:rsidRPr="0026452A">
        <w:rPr>
          <w:vertAlign w:val="superscript"/>
        </w:rPr>
        <w:t>*</w:t>
      </w:r>
      <w:r w:rsidRPr="0026452A">
        <w:t xml:space="preserve">). </w:t>
      </w:r>
    </w:p>
    <w:p w:rsidR="003F5E3C" w:rsidRPr="0026452A" w:rsidRDefault="003F5E3C" w:rsidP="003F5E3C">
      <w:pPr>
        <w:pStyle w:val="ListParagraph"/>
        <w:ind w:left="0"/>
        <w:jc w:val="both"/>
      </w:pPr>
    </w:p>
    <w:p w:rsidR="003F5E3C" w:rsidRPr="0026452A" w:rsidRDefault="003F5E3C" w:rsidP="003F5E3C">
      <w:pPr>
        <w:pStyle w:val="ListParagraph"/>
        <w:ind w:left="0"/>
        <w:jc w:val="both"/>
        <w:sectPr w:rsidR="003F5E3C" w:rsidRPr="0026452A" w:rsidSect="00FB5390">
          <w:type w:val="continuous"/>
          <w:pgSz w:w="12240" w:h="16560" w:code="1"/>
          <w:pgMar w:top="1440" w:right="1440" w:bottom="1440" w:left="1440" w:header="720" w:footer="720" w:gutter="0"/>
          <w:cols w:num="2" w:space="288"/>
        </w:sectPr>
      </w:pPr>
    </w:p>
    <w:p w:rsidR="003F5E3C" w:rsidRPr="0026452A" w:rsidRDefault="003F5E3C" w:rsidP="003F5E3C">
      <w:pPr>
        <w:pStyle w:val="Caption"/>
        <w:keepNext/>
        <w:rPr>
          <w:sz w:val="24"/>
          <w:szCs w:val="24"/>
        </w:rPr>
      </w:pPr>
      <w:r w:rsidRPr="0026452A">
        <w:rPr>
          <w:noProof/>
          <w:sz w:val="24"/>
          <w:szCs w:val="24"/>
          <w:lang w:eastAsia="zh-TW"/>
        </w:rPr>
        <w:lastRenderedPageBreak/>
        <w:pict>
          <v:rect id="_x0000_s1059" style="position:absolute;margin-left:207pt;margin-top:28.35pt;width:54pt;height:27pt;z-index:251675648" stroked="f">
            <v:textbox>
              <w:txbxContent>
                <w:p w:rsidR="00FB5390" w:rsidRPr="00832C82" w:rsidRDefault="00FB5390" w:rsidP="003F5E3C">
                  <w:pPr>
                    <w:jc w:val="center"/>
                    <w:rPr>
                      <w:sz w:val="24"/>
                    </w:rPr>
                  </w:pPr>
                  <w:r>
                    <w:rPr>
                      <w:sz w:val="24"/>
                    </w:rPr>
                    <w:t>86</w:t>
                  </w:r>
                </w:p>
              </w:txbxContent>
            </v:textbox>
          </v:rect>
        </w:pict>
      </w:r>
      <w:r w:rsidRPr="0026452A">
        <w:rPr>
          <w:sz w:val="24"/>
          <w:szCs w:val="24"/>
        </w:rPr>
        <w:br w:type="page"/>
      </w:r>
      <w:r w:rsidRPr="0026452A">
        <w:rPr>
          <w:sz w:val="24"/>
          <w:szCs w:val="24"/>
        </w:rPr>
        <w:lastRenderedPageBreak/>
        <w:t xml:space="preserve">Table 5: Correlations between </w:t>
      </w:r>
      <w:proofErr w:type="spellStart"/>
      <w:r w:rsidRPr="0026452A">
        <w:rPr>
          <w:sz w:val="24"/>
          <w:szCs w:val="24"/>
        </w:rPr>
        <w:t>microaggregate</w:t>
      </w:r>
      <w:proofErr w:type="spellEnd"/>
      <w:r w:rsidRPr="0026452A">
        <w:rPr>
          <w:sz w:val="24"/>
          <w:szCs w:val="24"/>
        </w:rPr>
        <w:t xml:space="preserve"> stability indices and organic carbon </w:t>
      </w:r>
    </w:p>
    <w:p w:rsidR="003F5E3C" w:rsidRPr="0026452A" w:rsidRDefault="00A86B8A" w:rsidP="003F5E3C">
      <w:pPr>
        <w:pStyle w:val="Caption"/>
        <w:keepNext/>
        <w:ind w:firstLine="720"/>
        <w:rPr>
          <w:b w:val="0"/>
          <w:sz w:val="24"/>
          <w:szCs w:val="24"/>
        </w:rPr>
      </w:pPr>
      <w:r w:rsidRPr="0026452A">
        <w:rPr>
          <w:noProof/>
          <w:sz w:val="24"/>
          <w:szCs w:val="24"/>
          <w:lang w:eastAsia="zh-TW"/>
        </w:rPr>
        <w:pict>
          <v:group id="_x0000_s1035" style="position:absolute;left:0;text-align:left;margin-left:-3.1pt;margin-top:-54.05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FB5390" w:rsidRPr="00B118A7" w:rsidRDefault="00FB5390" w:rsidP="003F5E3C">
                    <w:pPr>
                      <w:rPr>
                        <w:i/>
                      </w:rPr>
                    </w:pPr>
                    <w:r>
                      <w:rPr>
                        <w:i/>
                      </w:rPr>
                      <w:t>Aggregate stability and organic fractions</w:t>
                    </w:r>
                  </w:p>
                </w:txbxContent>
              </v:textbox>
            </v:rect>
          </v:group>
        </w:pict>
      </w:r>
      <w:r w:rsidR="003F5E3C" w:rsidRPr="0026452A">
        <w:rPr>
          <w:sz w:val="24"/>
          <w:szCs w:val="24"/>
        </w:rPr>
        <w:t xml:space="preserve">   </w:t>
      </w:r>
      <w:proofErr w:type="gramStart"/>
      <w:r w:rsidR="003F5E3C" w:rsidRPr="0026452A">
        <w:rPr>
          <w:sz w:val="24"/>
          <w:szCs w:val="24"/>
        </w:rPr>
        <w:t>fractions</w:t>
      </w:r>
      <w:proofErr w:type="gramEnd"/>
    </w:p>
    <w:tbl>
      <w:tblPr>
        <w:tblW w:w="9936" w:type="dxa"/>
        <w:tblBorders>
          <w:top w:val="single" w:sz="4" w:space="0" w:color="auto"/>
          <w:bottom w:val="single" w:sz="4" w:space="0" w:color="auto"/>
          <w:insideH w:val="single" w:sz="4" w:space="0" w:color="auto"/>
        </w:tblBorders>
        <w:tblLook w:val="01E0"/>
      </w:tblPr>
      <w:tblGrid>
        <w:gridCol w:w="1728"/>
        <w:gridCol w:w="1368"/>
        <w:gridCol w:w="1368"/>
        <w:gridCol w:w="1368"/>
        <w:gridCol w:w="1368"/>
        <w:gridCol w:w="1368"/>
        <w:gridCol w:w="1368"/>
      </w:tblGrid>
      <w:tr w:rsidR="003F5E3C" w:rsidRPr="0026452A" w:rsidTr="00FB5390">
        <w:tc>
          <w:tcPr>
            <w:tcW w:w="1728" w:type="dxa"/>
          </w:tcPr>
          <w:p w:rsidR="003F5E3C" w:rsidRPr="0026452A" w:rsidRDefault="003F5E3C" w:rsidP="00FB5390"/>
        </w:tc>
        <w:tc>
          <w:tcPr>
            <w:tcW w:w="1368" w:type="dxa"/>
          </w:tcPr>
          <w:p w:rsidR="003F5E3C" w:rsidRPr="0026452A" w:rsidRDefault="003F5E3C" w:rsidP="00FB5390">
            <w:pPr>
              <w:jc w:val="center"/>
              <w:rPr>
                <w:b/>
              </w:rPr>
            </w:pPr>
            <w:proofErr w:type="spellStart"/>
            <w:r w:rsidRPr="0026452A">
              <w:rPr>
                <w:b/>
              </w:rPr>
              <w:t>fPOC</w:t>
            </w:r>
            <w:proofErr w:type="spellEnd"/>
          </w:p>
        </w:tc>
        <w:tc>
          <w:tcPr>
            <w:tcW w:w="1368" w:type="dxa"/>
          </w:tcPr>
          <w:p w:rsidR="003F5E3C" w:rsidRPr="0026452A" w:rsidRDefault="003F5E3C" w:rsidP="00FB5390">
            <w:pPr>
              <w:jc w:val="center"/>
              <w:rPr>
                <w:b/>
              </w:rPr>
            </w:pPr>
            <w:proofErr w:type="spellStart"/>
            <w:r w:rsidRPr="0026452A">
              <w:rPr>
                <w:b/>
              </w:rPr>
              <w:t>nHOC</w:t>
            </w:r>
            <w:proofErr w:type="spellEnd"/>
          </w:p>
        </w:tc>
        <w:tc>
          <w:tcPr>
            <w:tcW w:w="1368" w:type="dxa"/>
          </w:tcPr>
          <w:p w:rsidR="003F5E3C" w:rsidRPr="0026452A" w:rsidRDefault="003F5E3C" w:rsidP="00FB5390">
            <w:pPr>
              <w:jc w:val="center"/>
              <w:rPr>
                <w:b/>
              </w:rPr>
            </w:pPr>
            <w:r w:rsidRPr="0026452A">
              <w:rPr>
                <w:b/>
              </w:rPr>
              <w:t>TOC</w:t>
            </w:r>
          </w:p>
        </w:tc>
        <w:tc>
          <w:tcPr>
            <w:tcW w:w="1368" w:type="dxa"/>
          </w:tcPr>
          <w:p w:rsidR="003F5E3C" w:rsidRPr="0026452A" w:rsidRDefault="003F5E3C" w:rsidP="00FB5390">
            <w:pPr>
              <w:jc w:val="center"/>
              <w:rPr>
                <w:b/>
              </w:rPr>
            </w:pPr>
            <w:r w:rsidRPr="0026452A">
              <w:rPr>
                <w:b/>
              </w:rPr>
              <w:t>2000-200 µm OC</w:t>
            </w:r>
          </w:p>
        </w:tc>
        <w:tc>
          <w:tcPr>
            <w:tcW w:w="1368" w:type="dxa"/>
          </w:tcPr>
          <w:p w:rsidR="003F5E3C" w:rsidRPr="0026452A" w:rsidRDefault="003F5E3C" w:rsidP="00FB5390">
            <w:pPr>
              <w:jc w:val="center"/>
            </w:pPr>
            <w:r w:rsidRPr="0026452A">
              <w:rPr>
                <w:b/>
              </w:rPr>
              <w:t>200-63 µm OC</w:t>
            </w:r>
          </w:p>
        </w:tc>
        <w:tc>
          <w:tcPr>
            <w:tcW w:w="1368" w:type="dxa"/>
          </w:tcPr>
          <w:p w:rsidR="003F5E3C" w:rsidRPr="0026452A" w:rsidRDefault="003F5E3C" w:rsidP="00FB5390">
            <w:pPr>
              <w:jc w:val="center"/>
              <w:rPr>
                <w:b/>
              </w:rPr>
            </w:pPr>
            <w:r w:rsidRPr="0026452A">
              <w:rPr>
                <w:b/>
              </w:rPr>
              <w:t>&lt; 63 µm OC</w:t>
            </w:r>
          </w:p>
        </w:tc>
      </w:tr>
      <w:tr w:rsidR="003F5E3C" w:rsidRPr="0026452A" w:rsidTr="00FB5390">
        <w:tc>
          <w:tcPr>
            <w:tcW w:w="1728" w:type="dxa"/>
          </w:tcPr>
          <w:p w:rsidR="003F5E3C" w:rsidRPr="0026452A" w:rsidRDefault="003F5E3C" w:rsidP="00FB5390">
            <w:proofErr w:type="spellStart"/>
            <w:r w:rsidRPr="0026452A">
              <w:t>nHOC</w:t>
            </w:r>
            <w:proofErr w:type="spellEnd"/>
          </w:p>
          <w:p w:rsidR="003F5E3C" w:rsidRPr="0026452A" w:rsidRDefault="003F5E3C" w:rsidP="00FB5390"/>
          <w:p w:rsidR="003F5E3C" w:rsidRPr="0026452A" w:rsidRDefault="003F5E3C" w:rsidP="00FB5390">
            <w:r w:rsidRPr="0026452A">
              <w:t>TOC</w:t>
            </w:r>
          </w:p>
          <w:p w:rsidR="003F5E3C" w:rsidRPr="0026452A" w:rsidRDefault="003F5E3C" w:rsidP="00FB5390"/>
          <w:p w:rsidR="003F5E3C" w:rsidRPr="0026452A" w:rsidRDefault="003F5E3C" w:rsidP="00FB5390">
            <w:r w:rsidRPr="0026452A">
              <w:t>2000-200 µm OC</w:t>
            </w:r>
          </w:p>
          <w:p w:rsidR="003F5E3C" w:rsidRPr="0026452A" w:rsidRDefault="003F5E3C" w:rsidP="00FB5390"/>
          <w:p w:rsidR="003F5E3C" w:rsidRPr="0026452A" w:rsidRDefault="003F5E3C" w:rsidP="00FB5390">
            <w:r w:rsidRPr="0026452A">
              <w:t>200-63 µm OC</w:t>
            </w:r>
          </w:p>
          <w:p w:rsidR="003F5E3C" w:rsidRPr="0026452A" w:rsidRDefault="003F5E3C" w:rsidP="00FB5390"/>
          <w:p w:rsidR="003F5E3C" w:rsidRPr="0026452A" w:rsidRDefault="003F5E3C" w:rsidP="00FB5390">
            <w:r w:rsidRPr="0026452A">
              <w:t>&lt; 63 µm OC</w:t>
            </w:r>
          </w:p>
          <w:p w:rsidR="003F5E3C" w:rsidRPr="0026452A" w:rsidRDefault="003F5E3C" w:rsidP="00FB5390"/>
          <w:p w:rsidR="003F5E3C" w:rsidRPr="0026452A" w:rsidRDefault="003F5E3C" w:rsidP="00FB5390">
            <w:r w:rsidRPr="0026452A">
              <w:t>WDC</w:t>
            </w:r>
          </w:p>
          <w:p w:rsidR="003F5E3C" w:rsidRPr="0026452A" w:rsidRDefault="003F5E3C" w:rsidP="00FB5390"/>
          <w:p w:rsidR="003F5E3C" w:rsidRPr="0026452A" w:rsidRDefault="003F5E3C" w:rsidP="00FB5390">
            <w:proofErr w:type="spellStart"/>
            <w:r w:rsidRPr="0026452A">
              <w:t>WSi</w:t>
            </w:r>
            <w:proofErr w:type="spellEnd"/>
          </w:p>
          <w:p w:rsidR="003F5E3C" w:rsidRPr="0026452A" w:rsidRDefault="003F5E3C" w:rsidP="00FB5390"/>
          <w:p w:rsidR="003F5E3C" w:rsidRPr="0026452A" w:rsidRDefault="003F5E3C" w:rsidP="00FB5390">
            <w:r w:rsidRPr="0026452A">
              <w:t>DR</w:t>
            </w:r>
          </w:p>
          <w:p w:rsidR="003F5E3C" w:rsidRPr="0026452A" w:rsidRDefault="003F5E3C" w:rsidP="00FB5390"/>
          <w:p w:rsidR="003F5E3C" w:rsidRPr="0026452A" w:rsidRDefault="003F5E3C" w:rsidP="00FB5390">
            <w:r w:rsidRPr="0026452A">
              <w:t>ASC</w:t>
            </w:r>
          </w:p>
          <w:p w:rsidR="003F5E3C" w:rsidRPr="0026452A" w:rsidRDefault="003F5E3C" w:rsidP="00FB5390"/>
          <w:p w:rsidR="003F5E3C" w:rsidRPr="0026452A" w:rsidRDefault="003F5E3C" w:rsidP="00FB5390">
            <w:r w:rsidRPr="0026452A">
              <w:t>CDR</w:t>
            </w:r>
          </w:p>
          <w:p w:rsidR="003F5E3C" w:rsidRPr="0026452A" w:rsidRDefault="003F5E3C" w:rsidP="00FB5390"/>
          <w:p w:rsidR="003F5E3C" w:rsidRPr="0026452A" w:rsidRDefault="003F5E3C" w:rsidP="00FB5390">
            <w:r w:rsidRPr="0026452A">
              <w:t>CF1</w:t>
            </w:r>
          </w:p>
        </w:tc>
        <w:tc>
          <w:tcPr>
            <w:tcW w:w="1368" w:type="dxa"/>
          </w:tcPr>
          <w:p w:rsidR="003F5E3C" w:rsidRPr="0026452A" w:rsidRDefault="003F5E3C" w:rsidP="00FB5390">
            <w:pPr>
              <w:jc w:val="center"/>
            </w:pPr>
            <w:r w:rsidRPr="0026452A">
              <w:t>-2.208</w:t>
            </w:r>
          </w:p>
          <w:p w:rsidR="003F5E3C" w:rsidRPr="0026452A" w:rsidRDefault="003F5E3C" w:rsidP="00FB5390">
            <w:pPr>
              <w:jc w:val="center"/>
            </w:pPr>
            <w:r w:rsidRPr="0026452A">
              <w:t>0.591</w:t>
            </w:r>
          </w:p>
          <w:p w:rsidR="003F5E3C" w:rsidRPr="0026452A" w:rsidRDefault="003F5E3C" w:rsidP="00FB5390">
            <w:pPr>
              <w:jc w:val="center"/>
            </w:pPr>
            <w:r w:rsidRPr="0026452A">
              <w:t>0.251</w:t>
            </w:r>
          </w:p>
          <w:p w:rsidR="003F5E3C" w:rsidRPr="0026452A" w:rsidRDefault="003F5E3C" w:rsidP="00FB5390">
            <w:pPr>
              <w:jc w:val="center"/>
            </w:pPr>
            <w:r w:rsidRPr="0026452A">
              <w:t>0.515</w:t>
            </w:r>
          </w:p>
          <w:p w:rsidR="003F5E3C" w:rsidRPr="0026452A" w:rsidRDefault="003F5E3C" w:rsidP="00FB5390">
            <w:pPr>
              <w:jc w:val="center"/>
            </w:pPr>
            <w:r w:rsidRPr="0026452A">
              <w:t>-0.050</w:t>
            </w:r>
          </w:p>
          <w:p w:rsidR="003F5E3C" w:rsidRPr="0026452A" w:rsidRDefault="003F5E3C" w:rsidP="00FB5390">
            <w:pPr>
              <w:jc w:val="center"/>
            </w:pPr>
            <w:r w:rsidRPr="0026452A">
              <w:t>0.899</w:t>
            </w:r>
          </w:p>
          <w:p w:rsidR="003F5E3C" w:rsidRPr="0026452A" w:rsidRDefault="003F5E3C" w:rsidP="00FB5390">
            <w:pPr>
              <w:jc w:val="center"/>
            </w:pPr>
            <w:r w:rsidRPr="0026452A">
              <w:t>-0.634</w:t>
            </w:r>
          </w:p>
          <w:p w:rsidR="003F5E3C" w:rsidRPr="0026452A" w:rsidRDefault="003F5E3C" w:rsidP="00FB5390">
            <w:pPr>
              <w:jc w:val="center"/>
            </w:pPr>
            <w:r w:rsidRPr="0026452A">
              <w:t>0.067</w:t>
            </w:r>
          </w:p>
          <w:p w:rsidR="003F5E3C" w:rsidRPr="0026452A" w:rsidRDefault="003F5E3C" w:rsidP="00FB5390">
            <w:pPr>
              <w:jc w:val="center"/>
            </w:pPr>
            <w:r w:rsidRPr="0026452A">
              <w:t>0.051</w:t>
            </w:r>
          </w:p>
          <w:p w:rsidR="003F5E3C" w:rsidRPr="0026452A" w:rsidRDefault="003F5E3C" w:rsidP="00FB5390">
            <w:pPr>
              <w:jc w:val="center"/>
            </w:pPr>
            <w:r w:rsidRPr="0026452A">
              <w:t>0.897</w:t>
            </w:r>
          </w:p>
          <w:p w:rsidR="003F5E3C" w:rsidRPr="0026452A" w:rsidRDefault="003F5E3C" w:rsidP="00FB5390">
            <w:pPr>
              <w:jc w:val="center"/>
            </w:pPr>
            <w:r w:rsidRPr="0026452A">
              <w:t>0.624</w:t>
            </w:r>
          </w:p>
          <w:p w:rsidR="003F5E3C" w:rsidRPr="0026452A" w:rsidRDefault="003F5E3C" w:rsidP="00FB5390">
            <w:pPr>
              <w:jc w:val="center"/>
            </w:pPr>
            <w:r w:rsidRPr="0026452A">
              <w:t>0.072</w:t>
            </w:r>
          </w:p>
          <w:p w:rsidR="003F5E3C" w:rsidRPr="0026452A" w:rsidRDefault="003F5E3C" w:rsidP="00FB5390">
            <w:pPr>
              <w:jc w:val="center"/>
            </w:pPr>
            <w:r w:rsidRPr="0026452A">
              <w:t>-0.349</w:t>
            </w:r>
          </w:p>
          <w:p w:rsidR="003F5E3C" w:rsidRPr="0026452A" w:rsidRDefault="003F5E3C" w:rsidP="00FB5390">
            <w:pPr>
              <w:jc w:val="center"/>
            </w:pPr>
            <w:r w:rsidRPr="0026452A">
              <w:t>0.358</w:t>
            </w:r>
          </w:p>
          <w:p w:rsidR="003F5E3C" w:rsidRPr="0026452A" w:rsidRDefault="003F5E3C" w:rsidP="00FB5390">
            <w:pPr>
              <w:jc w:val="center"/>
            </w:pPr>
            <w:r w:rsidRPr="0026452A">
              <w:t>-0.171</w:t>
            </w:r>
          </w:p>
          <w:p w:rsidR="003F5E3C" w:rsidRPr="0026452A" w:rsidRDefault="003F5E3C" w:rsidP="00FB5390">
            <w:pPr>
              <w:jc w:val="center"/>
            </w:pPr>
            <w:r w:rsidRPr="0026452A">
              <w:t>0.661</w:t>
            </w:r>
          </w:p>
          <w:p w:rsidR="003F5E3C" w:rsidRPr="0026452A" w:rsidRDefault="003F5E3C" w:rsidP="00FB5390">
            <w:pPr>
              <w:jc w:val="center"/>
            </w:pPr>
            <w:r w:rsidRPr="0026452A">
              <w:t>0.083</w:t>
            </w:r>
          </w:p>
          <w:p w:rsidR="003F5E3C" w:rsidRPr="0026452A" w:rsidRDefault="003F5E3C" w:rsidP="00FB5390">
            <w:pPr>
              <w:jc w:val="center"/>
            </w:pPr>
            <w:r w:rsidRPr="0026452A">
              <w:t>0.932</w:t>
            </w:r>
          </w:p>
          <w:p w:rsidR="003F5E3C" w:rsidRPr="0026452A" w:rsidRDefault="003F5E3C" w:rsidP="00FB5390">
            <w:pPr>
              <w:jc w:val="center"/>
            </w:pPr>
            <w:r w:rsidRPr="0026452A">
              <w:t>0.328</w:t>
            </w:r>
          </w:p>
          <w:p w:rsidR="003F5E3C" w:rsidRPr="0026452A" w:rsidRDefault="003F5E3C" w:rsidP="00FB5390">
            <w:pPr>
              <w:jc w:val="center"/>
            </w:pPr>
            <w:r w:rsidRPr="0026452A">
              <w:t>0.388</w:t>
            </w:r>
          </w:p>
          <w:p w:rsidR="003F5E3C" w:rsidRPr="0026452A" w:rsidRDefault="003F5E3C" w:rsidP="00FB5390">
            <w:pPr>
              <w:jc w:val="center"/>
            </w:pPr>
            <w:r w:rsidRPr="0026452A">
              <w:t>-0.235</w:t>
            </w:r>
          </w:p>
          <w:p w:rsidR="003F5E3C" w:rsidRPr="0026452A" w:rsidRDefault="003F5E3C" w:rsidP="00FB5390">
            <w:pPr>
              <w:jc w:val="center"/>
            </w:pPr>
            <w:r w:rsidRPr="0026452A">
              <w:t>0.544</w:t>
            </w:r>
          </w:p>
        </w:tc>
        <w:tc>
          <w:tcPr>
            <w:tcW w:w="1368" w:type="dxa"/>
          </w:tcPr>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rPr>
                <w:b/>
              </w:rPr>
            </w:pPr>
            <w:r w:rsidRPr="0026452A">
              <w:rPr>
                <w:b/>
              </w:rPr>
              <w:t>0.795</w:t>
            </w:r>
          </w:p>
          <w:p w:rsidR="003F5E3C" w:rsidRPr="0026452A" w:rsidRDefault="003F5E3C" w:rsidP="00FB5390">
            <w:pPr>
              <w:jc w:val="center"/>
            </w:pPr>
            <w:r w:rsidRPr="0026452A">
              <w:t>0.010</w:t>
            </w:r>
          </w:p>
          <w:p w:rsidR="003F5E3C" w:rsidRPr="0026452A" w:rsidRDefault="003F5E3C" w:rsidP="00FB5390">
            <w:pPr>
              <w:jc w:val="center"/>
            </w:pPr>
            <w:r w:rsidRPr="0026452A">
              <w:t>0.359</w:t>
            </w:r>
          </w:p>
          <w:p w:rsidR="003F5E3C" w:rsidRPr="0026452A" w:rsidRDefault="003F5E3C" w:rsidP="00FB5390">
            <w:pPr>
              <w:jc w:val="center"/>
            </w:pPr>
            <w:r w:rsidRPr="0026452A">
              <w:t>0.342</w:t>
            </w:r>
          </w:p>
          <w:p w:rsidR="003F5E3C" w:rsidRPr="0026452A" w:rsidRDefault="003F5E3C" w:rsidP="00FB5390">
            <w:pPr>
              <w:jc w:val="center"/>
            </w:pPr>
            <w:r w:rsidRPr="0026452A">
              <w:t>0.367</w:t>
            </w:r>
          </w:p>
          <w:p w:rsidR="003F5E3C" w:rsidRPr="0026452A" w:rsidRDefault="003F5E3C" w:rsidP="00FB5390">
            <w:pPr>
              <w:jc w:val="center"/>
            </w:pPr>
            <w:r w:rsidRPr="0026452A">
              <w:t>0.331</w:t>
            </w:r>
          </w:p>
          <w:p w:rsidR="003F5E3C" w:rsidRPr="0026452A" w:rsidRDefault="003F5E3C" w:rsidP="00FB5390">
            <w:pPr>
              <w:jc w:val="center"/>
              <w:rPr>
                <w:b/>
              </w:rPr>
            </w:pPr>
            <w:r w:rsidRPr="0026452A">
              <w:rPr>
                <w:b/>
              </w:rPr>
              <w:t>0.798</w:t>
            </w:r>
          </w:p>
          <w:p w:rsidR="003F5E3C" w:rsidRPr="0026452A" w:rsidRDefault="003F5E3C" w:rsidP="00FB5390">
            <w:pPr>
              <w:jc w:val="center"/>
            </w:pPr>
            <w:r w:rsidRPr="0026452A">
              <w:t>0.010</w:t>
            </w:r>
          </w:p>
          <w:p w:rsidR="003F5E3C" w:rsidRPr="0026452A" w:rsidRDefault="003F5E3C" w:rsidP="00FB5390">
            <w:pPr>
              <w:jc w:val="center"/>
            </w:pPr>
            <w:r w:rsidRPr="0026452A">
              <w:t>0.545</w:t>
            </w:r>
          </w:p>
          <w:p w:rsidR="003F5E3C" w:rsidRPr="0026452A" w:rsidRDefault="003F5E3C" w:rsidP="00FB5390">
            <w:pPr>
              <w:jc w:val="center"/>
            </w:pPr>
            <w:r w:rsidRPr="0026452A">
              <w:t>0.129</w:t>
            </w:r>
          </w:p>
          <w:p w:rsidR="003F5E3C" w:rsidRPr="0026452A" w:rsidRDefault="003F5E3C" w:rsidP="00FB5390">
            <w:pPr>
              <w:jc w:val="center"/>
            </w:pPr>
            <w:r w:rsidRPr="0026452A">
              <w:t>-0.185</w:t>
            </w:r>
          </w:p>
          <w:p w:rsidR="003F5E3C" w:rsidRPr="0026452A" w:rsidRDefault="003F5E3C" w:rsidP="00FB5390">
            <w:pPr>
              <w:jc w:val="center"/>
            </w:pPr>
            <w:r w:rsidRPr="0026452A">
              <w:t>0.634</w:t>
            </w:r>
          </w:p>
          <w:p w:rsidR="003F5E3C" w:rsidRPr="0026452A" w:rsidRDefault="003F5E3C" w:rsidP="00FB5390">
            <w:pPr>
              <w:jc w:val="center"/>
            </w:pPr>
            <w:r w:rsidRPr="0026452A">
              <w:t>-0.637</w:t>
            </w:r>
          </w:p>
          <w:p w:rsidR="003F5E3C" w:rsidRPr="0026452A" w:rsidRDefault="003F5E3C" w:rsidP="00FB5390">
            <w:pPr>
              <w:jc w:val="center"/>
            </w:pPr>
            <w:r w:rsidRPr="0026452A">
              <w:t>0.065</w:t>
            </w:r>
          </w:p>
          <w:p w:rsidR="003F5E3C" w:rsidRPr="0026452A" w:rsidRDefault="003F5E3C" w:rsidP="00FB5390">
            <w:pPr>
              <w:jc w:val="center"/>
              <w:rPr>
                <w:b/>
              </w:rPr>
            </w:pPr>
            <w:r w:rsidRPr="0026452A">
              <w:rPr>
                <w:b/>
              </w:rPr>
              <w:t>0.813</w:t>
            </w:r>
          </w:p>
          <w:p w:rsidR="003F5E3C" w:rsidRPr="0026452A" w:rsidRDefault="003F5E3C" w:rsidP="00FB5390">
            <w:pPr>
              <w:jc w:val="center"/>
            </w:pPr>
            <w:r w:rsidRPr="0026452A">
              <w:t>0.008</w:t>
            </w:r>
          </w:p>
          <w:p w:rsidR="003F5E3C" w:rsidRPr="0026452A" w:rsidRDefault="003F5E3C" w:rsidP="00FB5390">
            <w:pPr>
              <w:jc w:val="center"/>
            </w:pPr>
            <w:r w:rsidRPr="0026452A">
              <w:t>-0.244</w:t>
            </w:r>
          </w:p>
          <w:p w:rsidR="003F5E3C" w:rsidRPr="0026452A" w:rsidRDefault="003F5E3C" w:rsidP="00FB5390">
            <w:pPr>
              <w:jc w:val="center"/>
            </w:pPr>
            <w:r w:rsidRPr="0026452A">
              <w:t>0.528</w:t>
            </w:r>
          </w:p>
          <w:p w:rsidR="003F5E3C" w:rsidRPr="0026452A" w:rsidRDefault="003F5E3C" w:rsidP="00FB5390">
            <w:pPr>
              <w:jc w:val="center"/>
            </w:pPr>
            <w:r w:rsidRPr="0026452A">
              <w:t>0.207</w:t>
            </w:r>
          </w:p>
          <w:p w:rsidR="003F5E3C" w:rsidRPr="0026452A" w:rsidRDefault="003F5E3C" w:rsidP="00FB5390">
            <w:pPr>
              <w:jc w:val="center"/>
            </w:pPr>
            <w:r w:rsidRPr="0026452A">
              <w:t>0.594</w:t>
            </w:r>
          </w:p>
        </w:tc>
        <w:tc>
          <w:tcPr>
            <w:tcW w:w="1368" w:type="dxa"/>
          </w:tcPr>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r w:rsidRPr="0026452A">
              <w:t>0.639</w:t>
            </w:r>
          </w:p>
          <w:p w:rsidR="003F5E3C" w:rsidRPr="0026452A" w:rsidRDefault="003F5E3C" w:rsidP="00FB5390">
            <w:pPr>
              <w:jc w:val="center"/>
            </w:pPr>
            <w:r w:rsidRPr="0026452A">
              <w:t>0.064</w:t>
            </w:r>
          </w:p>
          <w:p w:rsidR="003F5E3C" w:rsidRPr="0026452A" w:rsidRDefault="003F5E3C" w:rsidP="00FB5390">
            <w:pPr>
              <w:jc w:val="center"/>
            </w:pPr>
            <w:r w:rsidRPr="0026452A">
              <w:t>0.273</w:t>
            </w:r>
          </w:p>
          <w:p w:rsidR="003F5E3C" w:rsidRPr="0026452A" w:rsidRDefault="003F5E3C" w:rsidP="00FB5390">
            <w:pPr>
              <w:jc w:val="center"/>
            </w:pPr>
            <w:r w:rsidRPr="0026452A">
              <w:t>0.478</w:t>
            </w:r>
          </w:p>
          <w:p w:rsidR="003F5E3C" w:rsidRPr="0026452A" w:rsidRDefault="003F5E3C" w:rsidP="00FB5390">
            <w:pPr>
              <w:jc w:val="center"/>
              <w:rPr>
                <w:b/>
              </w:rPr>
            </w:pPr>
            <w:r w:rsidRPr="0026452A">
              <w:rPr>
                <w:b/>
              </w:rPr>
              <w:t>0.866</w:t>
            </w:r>
          </w:p>
          <w:p w:rsidR="003F5E3C" w:rsidRPr="0026452A" w:rsidRDefault="003F5E3C" w:rsidP="00FB5390">
            <w:pPr>
              <w:jc w:val="center"/>
            </w:pPr>
            <w:r w:rsidRPr="0026452A">
              <w:t>0.003</w:t>
            </w:r>
          </w:p>
          <w:p w:rsidR="003F5E3C" w:rsidRPr="0026452A" w:rsidRDefault="003F5E3C" w:rsidP="00FB5390">
            <w:pPr>
              <w:jc w:val="center"/>
            </w:pPr>
            <w:r w:rsidRPr="0026452A">
              <w:rPr>
                <w:b/>
              </w:rPr>
              <w:t>0.683</w:t>
            </w:r>
          </w:p>
          <w:p w:rsidR="003F5E3C" w:rsidRPr="0026452A" w:rsidRDefault="003F5E3C" w:rsidP="00FB5390">
            <w:pPr>
              <w:jc w:val="center"/>
            </w:pPr>
            <w:r w:rsidRPr="0026452A">
              <w:t>0.043</w:t>
            </w:r>
          </w:p>
          <w:p w:rsidR="003F5E3C" w:rsidRPr="0026452A" w:rsidRDefault="003F5E3C" w:rsidP="00FB5390">
            <w:pPr>
              <w:jc w:val="center"/>
            </w:pPr>
            <w:r w:rsidRPr="0026452A">
              <w:t>-0.482</w:t>
            </w:r>
          </w:p>
          <w:p w:rsidR="003F5E3C" w:rsidRPr="0026452A" w:rsidRDefault="003F5E3C" w:rsidP="00FB5390">
            <w:pPr>
              <w:jc w:val="center"/>
            </w:pPr>
            <w:r w:rsidRPr="0026452A">
              <w:t>0.189</w:t>
            </w:r>
          </w:p>
          <w:p w:rsidR="003F5E3C" w:rsidRPr="0026452A" w:rsidRDefault="003F5E3C" w:rsidP="00FB5390">
            <w:pPr>
              <w:jc w:val="center"/>
            </w:pPr>
            <w:r w:rsidRPr="0026452A">
              <w:rPr>
                <w:b/>
              </w:rPr>
              <w:t>-0.766</w:t>
            </w:r>
          </w:p>
          <w:p w:rsidR="003F5E3C" w:rsidRPr="0026452A" w:rsidRDefault="003F5E3C" w:rsidP="00FB5390">
            <w:pPr>
              <w:jc w:val="center"/>
            </w:pPr>
            <w:r w:rsidRPr="0026452A">
              <w:t>0.016</w:t>
            </w:r>
          </w:p>
          <w:p w:rsidR="003F5E3C" w:rsidRPr="0026452A" w:rsidRDefault="003F5E3C" w:rsidP="00FB5390">
            <w:pPr>
              <w:jc w:val="center"/>
            </w:pPr>
            <w:r w:rsidRPr="0026452A">
              <w:rPr>
                <w:b/>
              </w:rPr>
              <w:t>0.844</w:t>
            </w:r>
          </w:p>
          <w:p w:rsidR="003F5E3C" w:rsidRPr="0026452A" w:rsidRDefault="003F5E3C" w:rsidP="00FB5390">
            <w:pPr>
              <w:jc w:val="center"/>
            </w:pPr>
            <w:r w:rsidRPr="0026452A">
              <w:t>0.004</w:t>
            </w:r>
          </w:p>
          <w:p w:rsidR="003F5E3C" w:rsidRPr="0026452A" w:rsidRDefault="003F5E3C" w:rsidP="00FB5390">
            <w:pPr>
              <w:jc w:val="center"/>
            </w:pPr>
            <w:r w:rsidRPr="0026452A">
              <w:t>-0.024</w:t>
            </w:r>
          </w:p>
          <w:p w:rsidR="003F5E3C" w:rsidRPr="0026452A" w:rsidRDefault="003F5E3C" w:rsidP="00FB5390">
            <w:pPr>
              <w:jc w:val="center"/>
            </w:pPr>
            <w:r w:rsidRPr="0026452A">
              <w:t>0.951</w:t>
            </w:r>
          </w:p>
          <w:p w:rsidR="003F5E3C" w:rsidRPr="0026452A" w:rsidRDefault="003F5E3C" w:rsidP="00FB5390">
            <w:pPr>
              <w:jc w:val="center"/>
            </w:pPr>
            <w:r w:rsidRPr="0026452A">
              <w:t>0.266</w:t>
            </w:r>
          </w:p>
          <w:p w:rsidR="003F5E3C" w:rsidRPr="0026452A" w:rsidRDefault="003F5E3C" w:rsidP="00FB5390">
            <w:pPr>
              <w:jc w:val="center"/>
            </w:pPr>
            <w:r w:rsidRPr="0026452A">
              <w:t>0.489</w:t>
            </w:r>
          </w:p>
        </w:tc>
        <w:tc>
          <w:tcPr>
            <w:tcW w:w="1368" w:type="dxa"/>
          </w:tcPr>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r w:rsidRPr="0026452A">
              <w:t>0.528</w:t>
            </w:r>
          </w:p>
          <w:p w:rsidR="003F5E3C" w:rsidRPr="0026452A" w:rsidRDefault="003F5E3C" w:rsidP="00FB5390">
            <w:pPr>
              <w:jc w:val="center"/>
            </w:pPr>
            <w:r w:rsidRPr="0026452A">
              <w:t>0.144</w:t>
            </w:r>
          </w:p>
          <w:p w:rsidR="003F5E3C" w:rsidRPr="0026452A" w:rsidRDefault="003F5E3C" w:rsidP="00FB5390">
            <w:pPr>
              <w:jc w:val="center"/>
            </w:pPr>
            <w:r w:rsidRPr="0026452A">
              <w:t>0.435</w:t>
            </w:r>
          </w:p>
          <w:p w:rsidR="003F5E3C" w:rsidRPr="0026452A" w:rsidRDefault="003F5E3C" w:rsidP="00FB5390">
            <w:pPr>
              <w:jc w:val="center"/>
            </w:pPr>
            <w:r w:rsidRPr="0026452A">
              <w:t>0.242</w:t>
            </w:r>
          </w:p>
          <w:p w:rsidR="003F5E3C" w:rsidRPr="0026452A" w:rsidRDefault="003F5E3C" w:rsidP="00FB5390">
            <w:pPr>
              <w:jc w:val="center"/>
            </w:pPr>
            <w:r w:rsidRPr="0026452A">
              <w:t>0.017</w:t>
            </w:r>
          </w:p>
          <w:p w:rsidR="003F5E3C" w:rsidRPr="0026452A" w:rsidRDefault="003F5E3C" w:rsidP="00FB5390">
            <w:pPr>
              <w:jc w:val="center"/>
            </w:pPr>
            <w:r w:rsidRPr="0026452A">
              <w:t>0.965</w:t>
            </w:r>
          </w:p>
          <w:p w:rsidR="003F5E3C" w:rsidRPr="0026452A" w:rsidRDefault="003F5E3C" w:rsidP="00FB5390">
            <w:pPr>
              <w:jc w:val="center"/>
            </w:pPr>
            <w:r w:rsidRPr="0026452A">
              <w:t>-0.169</w:t>
            </w:r>
          </w:p>
          <w:p w:rsidR="003F5E3C" w:rsidRPr="0026452A" w:rsidRDefault="003F5E3C" w:rsidP="00FB5390">
            <w:pPr>
              <w:jc w:val="center"/>
            </w:pPr>
            <w:r w:rsidRPr="0026452A">
              <w:t>0.664</w:t>
            </w:r>
          </w:p>
          <w:p w:rsidR="003F5E3C" w:rsidRPr="0026452A" w:rsidRDefault="003F5E3C" w:rsidP="00FB5390">
            <w:pPr>
              <w:jc w:val="center"/>
            </w:pPr>
            <w:r w:rsidRPr="0026452A">
              <w:t>-0.225</w:t>
            </w:r>
          </w:p>
          <w:p w:rsidR="003F5E3C" w:rsidRPr="0026452A" w:rsidRDefault="003F5E3C" w:rsidP="00FB5390">
            <w:pPr>
              <w:jc w:val="center"/>
            </w:pPr>
            <w:r w:rsidRPr="0026452A">
              <w:t>0.560</w:t>
            </w:r>
          </w:p>
          <w:p w:rsidR="003F5E3C" w:rsidRPr="0026452A" w:rsidRDefault="003F5E3C" w:rsidP="00FB5390">
            <w:pPr>
              <w:jc w:val="center"/>
            </w:pPr>
            <w:r w:rsidRPr="0026452A">
              <w:t>0.306</w:t>
            </w:r>
          </w:p>
          <w:p w:rsidR="003F5E3C" w:rsidRPr="0026452A" w:rsidRDefault="003F5E3C" w:rsidP="00FB5390">
            <w:pPr>
              <w:jc w:val="center"/>
            </w:pPr>
            <w:r w:rsidRPr="0026452A">
              <w:t>0.423</w:t>
            </w:r>
          </w:p>
          <w:p w:rsidR="003F5E3C" w:rsidRPr="0026452A" w:rsidRDefault="003F5E3C" w:rsidP="00FB5390">
            <w:pPr>
              <w:jc w:val="center"/>
            </w:pPr>
            <w:r w:rsidRPr="0026452A">
              <w:t>0.048</w:t>
            </w:r>
          </w:p>
          <w:p w:rsidR="003F5E3C" w:rsidRPr="0026452A" w:rsidRDefault="003F5E3C" w:rsidP="00FB5390">
            <w:pPr>
              <w:jc w:val="center"/>
            </w:pPr>
            <w:r w:rsidRPr="0026452A">
              <w:t>0.903</w:t>
            </w:r>
          </w:p>
          <w:p w:rsidR="003F5E3C" w:rsidRPr="0026452A" w:rsidRDefault="003F5E3C" w:rsidP="00FB5390">
            <w:pPr>
              <w:jc w:val="center"/>
              <w:rPr>
                <w:b/>
              </w:rPr>
            </w:pPr>
            <w:r w:rsidRPr="0026452A">
              <w:rPr>
                <w:b/>
              </w:rPr>
              <w:t>0.703</w:t>
            </w:r>
          </w:p>
          <w:p w:rsidR="003F5E3C" w:rsidRPr="0026452A" w:rsidRDefault="003F5E3C" w:rsidP="00FB5390">
            <w:pPr>
              <w:jc w:val="center"/>
            </w:pPr>
            <w:r w:rsidRPr="0026452A">
              <w:t>0.035</w:t>
            </w:r>
          </w:p>
        </w:tc>
        <w:tc>
          <w:tcPr>
            <w:tcW w:w="1368" w:type="dxa"/>
          </w:tcPr>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r w:rsidRPr="0026452A">
              <w:t>0.276</w:t>
            </w:r>
          </w:p>
          <w:p w:rsidR="003F5E3C" w:rsidRPr="0026452A" w:rsidRDefault="003F5E3C" w:rsidP="00FB5390">
            <w:pPr>
              <w:jc w:val="center"/>
            </w:pPr>
            <w:r w:rsidRPr="0026452A">
              <w:t>0.473</w:t>
            </w:r>
          </w:p>
          <w:p w:rsidR="003F5E3C" w:rsidRPr="0026452A" w:rsidRDefault="003F5E3C" w:rsidP="00FB5390">
            <w:pPr>
              <w:jc w:val="center"/>
            </w:pPr>
            <w:r w:rsidRPr="0026452A">
              <w:t>-0.288</w:t>
            </w:r>
          </w:p>
          <w:p w:rsidR="003F5E3C" w:rsidRPr="0026452A" w:rsidRDefault="003F5E3C" w:rsidP="00FB5390">
            <w:pPr>
              <w:jc w:val="center"/>
            </w:pPr>
            <w:r w:rsidRPr="0026452A">
              <w:t>0.453</w:t>
            </w:r>
          </w:p>
          <w:p w:rsidR="003F5E3C" w:rsidRPr="0026452A" w:rsidRDefault="003F5E3C" w:rsidP="00FB5390">
            <w:pPr>
              <w:jc w:val="center"/>
            </w:pPr>
            <w:r w:rsidRPr="0026452A">
              <w:t>-0.269</w:t>
            </w:r>
          </w:p>
          <w:p w:rsidR="003F5E3C" w:rsidRPr="0026452A" w:rsidRDefault="003F5E3C" w:rsidP="00FB5390">
            <w:pPr>
              <w:jc w:val="center"/>
            </w:pPr>
            <w:r w:rsidRPr="0026452A">
              <w:t>0.485</w:t>
            </w:r>
          </w:p>
          <w:p w:rsidR="003F5E3C" w:rsidRPr="0026452A" w:rsidRDefault="003F5E3C" w:rsidP="00FB5390">
            <w:pPr>
              <w:jc w:val="center"/>
            </w:pPr>
            <w:r w:rsidRPr="0026452A">
              <w:t>-0.329</w:t>
            </w:r>
          </w:p>
          <w:p w:rsidR="003F5E3C" w:rsidRPr="0026452A" w:rsidRDefault="003F5E3C" w:rsidP="00FB5390">
            <w:pPr>
              <w:jc w:val="center"/>
            </w:pPr>
            <w:r w:rsidRPr="0026452A">
              <w:t>0.388</w:t>
            </w:r>
          </w:p>
          <w:p w:rsidR="003F5E3C" w:rsidRPr="0026452A" w:rsidRDefault="003F5E3C" w:rsidP="00FB5390">
            <w:pPr>
              <w:jc w:val="center"/>
            </w:pPr>
            <w:r w:rsidRPr="0026452A">
              <w:t>0.299</w:t>
            </w:r>
          </w:p>
          <w:p w:rsidR="003F5E3C" w:rsidRPr="0026452A" w:rsidRDefault="003F5E3C" w:rsidP="00FB5390">
            <w:pPr>
              <w:jc w:val="center"/>
            </w:pPr>
            <w:r w:rsidRPr="0026452A">
              <w:t>0.435</w:t>
            </w:r>
          </w:p>
          <w:p w:rsidR="003F5E3C" w:rsidRPr="0026452A" w:rsidRDefault="003F5E3C" w:rsidP="00FB5390">
            <w:pPr>
              <w:jc w:val="center"/>
            </w:pPr>
            <w:r w:rsidRPr="0026452A">
              <w:t>0.097</w:t>
            </w:r>
          </w:p>
          <w:p w:rsidR="003F5E3C" w:rsidRPr="0026452A" w:rsidRDefault="003F5E3C" w:rsidP="00FB5390">
            <w:pPr>
              <w:jc w:val="center"/>
            </w:pPr>
            <w:r w:rsidRPr="0026452A">
              <w:t>0.803</w:t>
            </w:r>
          </w:p>
          <w:p w:rsidR="003F5E3C" w:rsidRPr="0026452A" w:rsidRDefault="003F5E3C" w:rsidP="00FB5390">
            <w:pPr>
              <w:jc w:val="center"/>
            </w:pPr>
            <w:r w:rsidRPr="0026452A">
              <w:t>0.269</w:t>
            </w:r>
          </w:p>
          <w:p w:rsidR="003F5E3C" w:rsidRPr="0026452A" w:rsidRDefault="003F5E3C" w:rsidP="00FB5390">
            <w:pPr>
              <w:jc w:val="center"/>
            </w:pPr>
            <w:r w:rsidRPr="0026452A">
              <w:t>0.484</w:t>
            </w:r>
          </w:p>
        </w:tc>
        <w:tc>
          <w:tcPr>
            <w:tcW w:w="1368" w:type="dxa"/>
          </w:tcPr>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p>
          <w:p w:rsidR="003F5E3C" w:rsidRPr="0026452A" w:rsidRDefault="003F5E3C" w:rsidP="00FB5390">
            <w:pPr>
              <w:jc w:val="center"/>
            </w:pPr>
            <w:r w:rsidRPr="0026452A">
              <w:t>0.608</w:t>
            </w:r>
          </w:p>
          <w:p w:rsidR="003F5E3C" w:rsidRPr="0026452A" w:rsidRDefault="003F5E3C" w:rsidP="00FB5390">
            <w:pPr>
              <w:jc w:val="center"/>
            </w:pPr>
            <w:r w:rsidRPr="0026452A">
              <w:t>0.082</w:t>
            </w:r>
          </w:p>
          <w:p w:rsidR="003F5E3C" w:rsidRPr="0026452A" w:rsidRDefault="003F5E3C" w:rsidP="00FB5390">
            <w:pPr>
              <w:jc w:val="center"/>
            </w:pPr>
            <w:r w:rsidRPr="0026452A">
              <w:t>-0.206</w:t>
            </w:r>
          </w:p>
          <w:p w:rsidR="003F5E3C" w:rsidRPr="0026452A" w:rsidRDefault="003F5E3C" w:rsidP="00FB5390">
            <w:pPr>
              <w:jc w:val="center"/>
            </w:pPr>
            <w:r w:rsidRPr="0026452A">
              <w:t>0.594</w:t>
            </w:r>
          </w:p>
          <w:p w:rsidR="003F5E3C" w:rsidRPr="0026452A" w:rsidRDefault="003F5E3C" w:rsidP="00FB5390">
            <w:pPr>
              <w:jc w:val="center"/>
            </w:pPr>
            <w:r w:rsidRPr="0026452A">
              <w:rPr>
                <w:b/>
              </w:rPr>
              <w:t>-0.700</w:t>
            </w:r>
          </w:p>
          <w:p w:rsidR="003F5E3C" w:rsidRPr="0026452A" w:rsidRDefault="003F5E3C" w:rsidP="00FB5390">
            <w:pPr>
              <w:jc w:val="center"/>
            </w:pPr>
            <w:r w:rsidRPr="0026452A">
              <w:t>0.036</w:t>
            </w:r>
          </w:p>
          <w:p w:rsidR="003F5E3C" w:rsidRPr="0026452A" w:rsidRDefault="003F5E3C" w:rsidP="00FB5390">
            <w:pPr>
              <w:jc w:val="center"/>
            </w:pPr>
            <w:r w:rsidRPr="0026452A">
              <w:rPr>
                <w:b/>
              </w:rPr>
              <w:t>0.853</w:t>
            </w:r>
          </w:p>
          <w:p w:rsidR="003F5E3C" w:rsidRPr="0026452A" w:rsidRDefault="003F5E3C" w:rsidP="00FB5390">
            <w:pPr>
              <w:jc w:val="center"/>
            </w:pPr>
            <w:r w:rsidRPr="0026452A">
              <w:t>0.003</w:t>
            </w:r>
          </w:p>
          <w:p w:rsidR="003F5E3C" w:rsidRPr="0026452A" w:rsidRDefault="003F5E3C" w:rsidP="00FB5390">
            <w:pPr>
              <w:jc w:val="center"/>
            </w:pPr>
            <w:r w:rsidRPr="0026452A">
              <w:t>-0.009</w:t>
            </w:r>
          </w:p>
          <w:p w:rsidR="003F5E3C" w:rsidRPr="0026452A" w:rsidRDefault="003F5E3C" w:rsidP="00FB5390">
            <w:pPr>
              <w:jc w:val="center"/>
            </w:pPr>
            <w:r w:rsidRPr="0026452A">
              <w:t>0.981</w:t>
            </w:r>
          </w:p>
          <w:p w:rsidR="003F5E3C" w:rsidRPr="0026452A" w:rsidRDefault="003F5E3C" w:rsidP="00FB5390">
            <w:pPr>
              <w:jc w:val="center"/>
            </w:pPr>
            <w:r w:rsidRPr="0026452A">
              <w:t>0.259</w:t>
            </w:r>
          </w:p>
          <w:p w:rsidR="003F5E3C" w:rsidRPr="0026452A" w:rsidRDefault="003F5E3C" w:rsidP="00FB5390">
            <w:pPr>
              <w:jc w:val="center"/>
            </w:pPr>
            <w:r w:rsidRPr="0026452A">
              <w:t>0.500</w:t>
            </w:r>
          </w:p>
        </w:tc>
      </w:tr>
    </w:tbl>
    <w:p w:rsidR="003F5E3C" w:rsidRPr="0026452A" w:rsidRDefault="003F5E3C" w:rsidP="003F5E3C">
      <w:pPr>
        <w:rPr>
          <w:sz w:val="24"/>
          <w:szCs w:val="24"/>
        </w:rPr>
      </w:pPr>
      <w:r w:rsidRPr="0026452A">
        <w:rPr>
          <w:sz w:val="24"/>
          <w:szCs w:val="24"/>
        </w:rPr>
        <w:t>Cell Contents:</w:t>
      </w:r>
      <w:r w:rsidRPr="0026452A">
        <w:rPr>
          <w:sz w:val="24"/>
          <w:szCs w:val="24"/>
        </w:rPr>
        <w:tab/>
        <w:t>Pearson correlation P-Value</w:t>
      </w:r>
    </w:p>
    <w:p w:rsidR="003F5E3C" w:rsidRPr="0026452A" w:rsidRDefault="003F5E3C" w:rsidP="003F5E3C">
      <w:pPr>
        <w:jc w:val="both"/>
        <w:rPr>
          <w:sz w:val="24"/>
          <w:szCs w:val="24"/>
        </w:rPr>
      </w:pPr>
    </w:p>
    <w:p w:rsidR="003F5E3C" w:rsidRPr="0026452A" w:rsidRDefault="003F5E3C" w:rsidP="003F5E3C">
      <w:pPr>
        <w:jc w:val="both"/>
        <w:rPr>
          <w:sz w:val="24"/>
          <w:szCs w:val="24"/>
        </w:rPr>
        <w:sectPr w:rsidR="003F5E3C" w:rsidRPr="0026452A" w:rsidSect="00FB5390">
          <w:type w:val="continuous"/>
          <w:pgSz w:w="12240" w:h="16560" w:code="1"/>
          <w:pgMar w:top="1440" w:right="1440" w:bottom="1440" w:left="1440" w:header="720" w:footer="720" w:gutter="0"/>
          <w:cols w:space="720"/>
        </w:sectPr>
      </w:pPr>
    </w:p>
    <w:p w:rsidR="003F5E3C" w:rsidRPr="00BE1F1B" w:rsidRDefault="003F5E3C" w:rsidP="003F5E3C">
      <w:pPr>
        <w:spacing w:line="228" w:lineRule="auto"/>
        <w:jc w:val="both"/>
        <w:rPr>
          <w:sz w:val="21"/>
          <w:szCs w:val="21"/>
        </w:rPr>
      </w:pPr>
      <w:proofErr w:type="spellStart"/>
      <w:proofErr w:type="gramStart"/>
      <w:r w:rsidRPr="00BE1F1B">
        <w:rPr>
          <w:sz w:val="21"/>
          <w:szCs w:val="21"/>
        </w:rPr>
        <w:lastRenderedPageBreak/>
        <w:t>fPOC</w:t>
      </w:r>
      <w:proofErr w:type="spellEnd"/>
      <w:proofErr w:type="gramEnd"/>
      <w:r w:rsidRPr="00BE1F1B">
        <w:rPr>
          <w:sz w:val="21"/>
          <w:szCs w:val="21"/>
        </w:rPr>
        <w:t xml:space="preserve"> = free particulate organic carbon; </w:t>
      </w:r>
      <w:proofErr w:type="spellStart"/>
      <w:r w:rsidRPr="00BE1F1B">
        <w:rPr>
          <w:sz w:val="21"/>
          <w:szCs w:val="21"/>
        </w:rPr>
        <w:t>aHOC</w:t>
      </w:r>
      <w:proofErr w:type="spellEnd"/>
      <w:r w:rsidRPr="00BE1F1B">
        <w:rPr>
          <w:sz w:val="21"/>
          <w:szCs w:val="21"/>
        </w:rPr>
        <w:t xml:space="preserve"> = acid </w:t>
      </w:r>
      <w:proofErr w:type="spellStart"/>
      <w:r w:rsidRPr="00BE1F1B">
        <w:rPr>
          <w:sz w:val="21"/>
          <w:szCs w:val="21"/>
        </w:rPr>
        <w:t>hydrolyzable</w:t>
      </w:r>
      <w:proofErr w:type="spellEnd"/>
      <w:r w:rsidRPr="00BE1F1B">
        <w:rPr>
          <w:sz w:val="21"/>
          <w:szCs w:val="21"/>
        </w:rPr>
        <w:t xml:space="preserve"> organic carbon; TOC = Total organic carbon; DR = Dispersion ratio; CDR = Clay dispersion ratio; CFI = Clay flocculation index; ASC = Associated silt + clay; WDC = Water dispersible clay; </w:t>
      </w:r>
      <w:proofErr w:type="spellStart"/>
      <w:r w:rsidRPr="00BE1F1B">
        <w:rPr>
          <w:sz w:val="21"/>
          <w:szCs w:val="21"/>
        </w:rPr>
        <w:t>WSi</w:t>
      </w:r>
      <w:proofErr w:type="spellEnd"/>
      <w:r w:rsidRPr="00BE1F1B">
        <w:rPr>
          <w:sz w:val="21"/>
          <w:szCs w:val="21"/>
        </w:rPr>
        <w:t xml:space="preserve"> = Water dispersible silt</w:t>
      </w:r>
    </w:p>
    <w:p w:rsidR="003F5E3C" w:rsidRPr="0026452A" w:rsidRDefault="003F5E3C" w:rsidP="003F5E3C">
      <w:pPr>
        <w:pStyle w:val="ListParagraph"/>
        <w:spacing w:line="228" w:lineRule="auto"/>
        <w:ind w:left="0"/>
        <w:jc w:val="both"/>
      </w:pPr>
    </w:p>
    <w:p w:rsidR="003F5E3C" w:rsidRPr="0026452A" w:rsidRDefault="00BE1F1B" w:rsidP="00BE1F1B">
      <w:pPr>
        <w:pStyle w:val="ListParagraph"/>
        <w:ind w:left="0"/>
        <w:jc w:val="both"/>
      </w:pPr>
      <w:r w:rsidRPr="0026452A">
        <w:t>The general positive correlation between WDC and the SOC fractions showed increase in the</w:t>
      </w:r>
      <w:r>
        <w:t xml:space="preserve"> </w:t>
      </w:r>
      <w:r w:rsidR="003F5E3C" w:rsidRPr="0026452A">
        <w:t xml:space="preserve">tendency of clay particles to disperse in water with higher level of SOC resulting from increased negative charge at the edges of this colloidal soil fraction. </w:t>
      </w:r>
      <w:proofErr w:type="spellStart"/>
      <w:r w:rsidR="003F5E3C" w:rsidRPr="0026452A">
        <w:t>Igwe</w:t>
      </w:r>
      <w:proofErr w:type="spellEnd"/>
      <w:r w:rsidR="003F5E3C" w:rsidRPr="0026452A">
        <w:t xml:space="preserve"> and </w:t>
      </w:r>
      <w:proofErr w:type="spellStart"/>
      <w:r w:rsidR="003F5E3C" w:rsidRPr="0026452A">
        <w:t>Nwokocha</w:t>
      </w:r>
      <w:proofErr w:type="spellEnd"/>
      <w:r w:rsidR="003F5E3C" w:rsidRPr="0026452A">
        <w:t xml:space="preserve"> (2006)</w:t>
      </w:r>
      <w:r>
        <w:t>,</w:t>
      </w:r>
      <w:r w:rsidR="003F5E3C" w:rsidRPr="0026452A">
        <w:t xml:space="preserve"> reported similar trend between WDC and </w:t>
      </w:r>
      <w:r>
        <w:t>OC fractions for some soils in S</w:t>
      </w:r>
      <w:r w:rsidR="003F5E3C" w:rsidRPr="0026452A">
        <w:t>outh</w:t>
      </w:r>
      <w:r>
        <w:t xml:space="preserve"> </w:t>
      </w:r>
      <w:r w:rsidR="003F5E3C" w:rsidRPr="0026452A">
        <w:t xml:space="preserve">eastern Nigeria. However, positive and highly significant (p ≤ 0.01) correlation obtained between ASC and </w:t>
      </w:r>
      <w:proofErr w:type="spellStart"/>
      <w:r w:rsidR="003F5E3C" w:rsidRPr="0026452A">
        <w:t>aHOC</w:t>
      </w:r>
      <w:proofErr w:type="spellEnd"/>
      <w:r w:rsidR="003F5E3C" w:rsidRPr="0026452A">
        <w:t xml:space="preserve">, TOC and 63 </w:t>
      </w:r>
      <w:proofErr w:type="spellStart"/>
      <w:r w:rsidR="003F5E3C" w:rsidRPr="0026452A">
        <w:t>μm</w:t>
      </w:r>
      <w:proofErr w:type="spellEnd"/>
      <w:r w:rsidR="003F5E3C" w:rsidRPr="0026452A">
        <w:t xml:space="preserve"> aggregate associated OC indicated increase in ASC with increase in OC fractions suggesting better aggregation and stability.</w:t>
      </w:r>
    </w:p>
    <w:p w:rsidR="003F5E3C" w:rsidRPr="0026452A" w:rsidRDefault="003F5E3C" w:rsidP="003F5E3C">
      <w:pPr>
        <w:pStyle w:val="ListParagraph"/>
        <w:spacing w:line="228" w:lineRule="auto"/>
        <w:ind w:left="0"/>
        <w:jc w:val="both"/>
        <w:rPr>
          <w:i/>
        </w:rPr>
      </w:pPr>
    </w:p>
    <w:p w:rsidR="003F5E3C" w:rsidRPr="0026452A" w:rsidRDefault="003F5E3C" w:rsidP="003F5E3C">
      <w:pPr>
        <w:pStyle w:val="ListParagraph"/>
        <w:spacing w:line="228" w:lineRule="auto"/>
        <w:ind w:left="0"/>
        <w:jc w:val="both"/>
        <w:rPr>
          <w:i/>
        </w:rPr>
      </w:pPr>
      <w:r w:rsidRPr="0026452A">
        <w:rPr>
          <w:i/>
        </w:rPr>
        <w:t>Multivariate analysis</w:t>
      </w:r>
    </w:p>
    <w:p w:rsidR="003F5E3C" w:rsidRPr="0026452A" w:rsidRDefault="003F5E3C" w:rsidP="003F5E3C">
      <w:pPr>
        <w:pStyle w:val="ListParagraph"/>
        <w:spacing w:line="228" w:lineRule="auto"/>
        <w:ind w:left="0"/>
        <w:jc w:val="both"/>
      </w:pPr>
      <w:r w:rsidRPr="0026452A">
        <w:rPr>
          <w:noProof/>
          <w:lang w:eastAsia="zh-TW"/>
        </w:rPr>
        <w:pict>
          <v:rect id="_x0000_s1060" style="position:absolute;left:0;text-align:left;margin-left:207pt;margin-top:71.95pt;width:54pt;height:27pt;z-index:251676672" stroked="f">
            <v:textbox>
              <w:txbxContent>
                <w:p w:rsidR="00FB5390" w:rsidRPr="00832C82" w:rsidRDefault="00FB5390" w:rsidP="003F5E3C">
                  <w:pPr>
                    <w:jc w:val="center"/>
                    <w:rPr>
                      <w:sz w:val="24"/>
                    </w:rPr>
                  </w:pPr>
                  <w:r>
                    <w:rPr>
                      <w:sz w:val="24"/>
                    </w:rPr>
                    <w:t>87</w:t>
                  </w:r>
                </w:p>
              </w:txbxContent>
            </v:textbox>
          </v:rect>
        </w:pict>
      </w:r>
      <w:r w:rsidRPr="0026452A">
        <w:t xml:space="preserve">Results presented in Table 5 generally showed strong </w:t>
      </w:r>
      <w:proofErr w:type="spellStart"/>
      <w:r w:rsidRPr="0026452A">
        <w:t>intercorrelations</w:t>
      </w:r>
      <w:proofErr w:type="spellEnd"/>
      <w:r w:rsidRPr="0026452A">
        <w:t xml:space="preserve"> between the OC fractions and </w:t>
      </w:r>
      <w:proofErr w:type="spellStart"/>
      <w:r w:rsidRPr="0026452A">
        <w:t>microaggregate</w:t>
      </w:r>
      <w:proofErr w:type="spellEnd"/>
      <w:r w:rsidRPr="0026452A">
        <w:t xml:space="preserve"> stability indices. </w:t>
      </w:r>
      <w:r w:rsidRPr="0026452A">
        <w:lastRenderedPageBreak/>
        <w:t xml:space="preserve">To remove the disturbances due to these interrelationships and determine the underlying structure of the interrelations among these parameters, they were subjected to principal component analysis (PCA). The PCA grouped the six correlated soil properties to orthogonal components with the first two groups or factors having </w:t>
      </w:r>
      <w:proofErr w:type="spellStart"/>
      <w:r w:rsidRPr="0026452A">
        <w:t>eigenvalues</w:t>
      </w:r>
      <w:proofErr w:type="spellEnd"/>
      <w:r w:rsidRPr="0026452A">
        <w:t xml:space="preserve"> greater than unity and together accounting for 80.5% of the total variability (Table 6). Component 1 (PC1), which is the most important, explained 53.6% of the variation and had high factor loading (&gt; -.40) for properties such as </w:t>
      </w:r>
      <w:proofErr w:type="spellStart"/>
      <w:r w:rsidRPr="0026452A">
        <w:t>aHOC</w:t>
      </w:r>
      <w:proofErr w:type="spellEnd"/>
      <w:r w:rsidRPr="0026452A">
        <w:t xml:space="preserve">, TOC and &lt; 63 </w:t>
      </w:r>
      <w:proofErr w:type="spellStart"/>
      <w:r w:rsidRPr="0026452A">
        <w:t>μm</w:t>
      </w:r>
      <w:proofErr w:type="spellEnd"/>
      <w:r w:rsidRPr="0026452A">
        <w:t xml:space="preserve"> aggregate associated OC. Component 2 (PC2) explained 26.9% of the total variance from </w:t>
      </w:r>
      <w:proofErr w:type="spellStart"/>
      <w:r w:rsidRPr="0026452A">
        <w:t>fPOC</w:t>
      </w:r>
      <w:proofErr w:type="spellEnd"/>
      <w:r w:rsidRPr="0026452A">
        <w:t xml:space="preserve"> and 200-63 </w:t>
      </w:r>
      <w:proofErr w:type="spellStart"/>
      <w:r w:rsidRPr="0026452A">
        <w:t>μm</w:t>
      </w:r>
      <w:proofErr w:type="spellEnd"/>
      <w:r w:rsidRPr="0026452A">
        <w:t xml:space="preserve"> aggregate-associated OC. The component defining variables (CDVs) are those which loaded highest in each component (</w:t>
      </w:r>
      <w:proofErr w:type="spellStart"/>
      <w:r w:rsidRPr="0026452A">
        <w:t>Igwe</w:t>
      </w:r>
      <w:proofErr w:type="spellEnd"/>
      <w:r w:rsidRPr="0026452A">
        <w:t xml:space="preserve"> and </w:t>
      </w:r>
      <w:proofErr w:type="spellStart"/>
      <w:r w:rsidRPr="0026452A">
        <w:t>Nwokocha</w:t>
      </w:r>
      <w:proofErr w:type="spellEnd"/>
      <w:r w:rsidRPr="0026452A">
        <w:t xml:space="preserve">, 2006). Therefore, the CDVs in this study are TOC from PC1 (51%) and </w:t>
      </w:r>
      <w:proofErr w:type="spellStart"/>
      <w:r w:rsidRPr="0026452A">
        <w:t>fPOC</w:t>
      </w:r>
      <w:proofErr w:type="spellEnd"/>
      <w:r w:rsidRPr="0026452A">
        <w:t xml:space="preserve"> with 72.9% loading in PC2. Relationship between these two properties (TOC and </w:t>
      </w:r>
      <w:proofErr w:type="spellStart"/>
      <w:r w:rsidRPr="0026452A">
        <w:t>fPOC</w:t>
      </w:r>
      <w:proofErr w:type="spellEnd"/>
      <w:r w:rsidRPr="0026452A">
        <w:t xml:space="preserve">) and </w:t>
      </w:r>
      <w:proofErr w:type="spellStart"/>
      <w:r w:rsidRPr="0026452A">
        <w:t>microaggregate</w:t>
      </w:r>
      <w:proofErr w:type="spellEnd"/>
      <w:r w:rsidRPr="0026452A">
        <w:t xml:space="preserve"> stability indices (ASC and CFI) were further subjected to multiple regression analysis.</w:t>
      </w:r>
    </w:p>
    <w:p w:rsidR="003F5E3C" w:rsidRPr="0026452A" w:rsidRDefault="003F5E3C" w:rsidP="003F5E3C">
      <w:pPr>
        <w:pStyle w:val="ListParagraph"/>
        <w:ind w:left="0"/>
        <w:jc w:val="both"/>
        <w:sectPr w:rsidR="003F5E3C" w:rsidRPr="0026452A" w:rsidSect="00FB5390">
          <w:type w:val="continuous"/>
          <w:pgSz w:w="12240" w:h="16560" w:code="1"/>
          <w:pgMar w:top="1440" w:right="1440" w:bottom="1440" w:left="1440" w:header="720" w:footer="720" w:gutter="0"/>
          <w:cols w:num="2" w:space="288"/>
        </w:sectPr>
      </w:pPr>
    </w:p>
    <w:p w:rsidR="003F5E3C" w:rsidRPr="0026452A" w:rsidRDefault="00791391" w:rsidP="003F5E3C">
      <w:pPr>
        <w:pStyle w:val="ListParagraph"/>
        <w:ind w:left="0"/>
        <w:jc w:val="both"/>
      </w:pPr>
      <w:r w:rsidRPr="0026452A">
        <w:rPr>
          <w:rFonts w:eastAsia="Calibri"/>
          <w:noProof/>
          <w:lang w:eastAsia="zh-TW"/>
        </w:rPr>
        <w:lastRenderedPageBreak/>
        <w:pict>
          <v:group id="_x0000_s1050" style="position:absolute;left:0;text-align:left;margin-left:-3.15pt;margin-top:-30.65pt;width:477pt;height:18pt;z-index:251668480" coordorigin="1260,1080" coordsize="9540,360">
            <v:line id="_x0000_s1051" style="position:absolute" from="1260,1440" to="10800,1440"/>
            <v:rect id="_x0000_s1052" style="position:absolute;left:1260;top:1080;width:9540;height:360" stroked="f">
              <v:textbox style="mso-next-textbox:#_x0000_s1052">
                <w:txbxContent>
                  <w:p w:rsidR="00FB5390" w:rsidRPr="00B118A7" w:rsidRDefault="00FB5390" w:rsidP="003F5E3C">
                    <w:pPr>
                      <w:jc w:val="right"/>
                      <w:rPr>
                        <w:i/>
                      </w:rPr>
                    </w:pPr>
                    <w:proofErr w:type="spellStart"/>
                    <w:r w:rsidRPr="00811255">
                      <w:t>Adesodun</w:t>
                    </w:r>
                    <w:proofErr w:type="spellEnd"/>
                    <w:r w:rsidRPr="00811255">
                      <w:t xml:space="preserve"> and </w:t>
                    </w:r>
                    <w:proofErr w:type="spellStart"/>
                    <w:r w:rsidRPr="00811255">
                      <w:t>Adekonojo</w:t>
                    </w:r>
                    <w:proofErr w:type="spellEnd"/>
                    <w:r>
                      <w:rPr>
                        <w:i/>
                      </w:rPr>
                      <w:t xml:space="preserve"> NJSS/21(2)/2011</w:t>
                    </w:r>
                  </w:p>
                </w:txbxContent>
              </v:textbox>
            </v:rect>
          </v:group>
        </w:pict>
      </w:r>
    </w:p>
    <w:p w:rsidR="003F5E3C" w:rsidRPr="0026452A" w:rsidRDefault="003F5E3C" w:rsidP="003F5E3C">
      <w:pPr>
        <w:pStyle w:val="Caption"/>
        <w:keepNext/>
        <w:rPr>
          <w:sz w:val="24"/>
          <w:szCs w:val="24"/>
        </w:rPr>
      </w:pPr>
      <w:r w:rsidRPr="0026452A">
        <w:rPr>
          <w:sz w:val="24"/>
          <w:szCs w:val="24"/>
        </w:rPr>
        <w:t xml:space="preserve">Table 6: Principal component analysis of </w:t>
      </w:r>
      <w:proofErr w:type="spellStart"/>
      <w:r w:rsidRPr="0026452A">
        <w:rPr>
          <w:sz w:val="24"/>
          <w:szCs w:val="24"/>
        </w:rPr>
        <w:t>microaggregate</w:t>
      </w:r>
      <w:proofErr w:type="spellEnd"/>
      <w:r w:rsidRPr="0026452A">
        <w:rPr>
          <w:sz w:val="24"/>
          <w:szCs w:val="24"/>
        </w:rPr>
        <w:t xml:space="preserve"> stability factors</w:t>
      </w:r>
    </w:p>
    <w:tbl>
      <w:tblPr>
        <w:tblW w:w="0" w:type="auto"/>
        <w:tblBorders>
          <w:top w:val="single" w:sz="4" w:space="0" w:color="auto"/>
          <w:bottom w:val="single" w:sz="4" w:space="0" w:color="auto"/>
          <w:insideH w:val="single" w:sz="4" w:space="0" w:color="auto"/>
        </w:tblBorders>
        <w:tblLook w:val="01E0"/>
      </w:tblPr>
      <w:tblGrid>
        <w:gridCol w:w="1915"/>
        <w:gridCol w:w="1915"/>
        <w:gridCol w:w="1915"/>
        <w:gridCol w:w="1915"/>
        <w:gridCol w:w="1916"/>
      </w:tblGrid>
      <w:tr w:rsidR="003F5E3C" w:rsidRPr="0026452A" w:rsidTr="00FB5390">
        <w:tc>
          <w:tcPr>
            <w:tcW w:w="1915" w:type="dxa"/>
          </w:tcPr>
          <w:p w:rsidR="003F5E3C" w:rsidRPr="0026452A" w:rsidRDefault="003F5E3C" w:rsidP="00FB5390">
            <w:pPr>
              <w:jc w:val="both"/>
              <w:rPr>
                <w:b/>
                <w:sz w:val="24"/>
                <w:szCs w:val="24"/>
              </w:rPr>
            </w:pPr>
            <w:r w:rsidRPr="0026452A">
              <w:rPr>
                <w:b/>
                <w:sz w:val="24"/>
                <w:szCs w:val="24"/>
              </w:rPr>
              <w:t xml:space="preserve">Variable </w:t>
            </w:r>
          </w:p>
        </w:tc>
        <w:tc>
          <w:tcPr>
            <w:tcW w:w="1915" w:type="dxa"/>
          </w:tcPr>
          <w:p w:rsidR="003F5E3C" w:rsidRPr="0026452A" w:rsidRDefault="003F5E3C" w:rsidP="00FB5390">
            <w:pPr>
              <w:jc w:val="center"/>
              <w:rPr>
                <w:b/>
                <w:sz w:val="24"/>
                <w:szCs w:val="24"/>
              </w:rPr>
            </w:pPr>
            <w:r w:rsidRPr="0026452A">
              <w:rPr>
                <w:b/>
                <w:sz w:val="24"/>
                <w:szCs w:val="24"/>
              </w:rPr>
              <w:t>PC1</w:t>
            </w:r>
          </w:p>
        </w:tc>
        <w:tc>
          <w:tcPr>
            <w:tcW w:w="1915" w:type="dxa"/>
          </w:tcPr>
          <w:p w:rsidR="003F5E3C" w:rsidRPr="0026452A" w:rsidRDefault="003F5E3C" w:rsidP="00FB5390">
            <w:pPr>
              <w:jc w:val="center"/>
              <w:rPr>
                <w:b/>
                <w:sz w:val="24"/>
                <w:szCs w:val="24"/>
              </w:rPr>
            </w:pPr>
            <w:r w:rsidRPr="0026452A">
              <w:rPr>
                <w:b/>
                <w:sz w:val="24"/>
                <w:szCs w:val="24"/>
              </w:rPr>
              <w:t>PC2</w:t>
            </w:r>
          </w:p>
        </w:tc>
        <w:tc>
          <w:tcPr>
            <w:tcW w:w="1915" w:type="dxa"/>
          </w:tcPr>
          <w:p w:rsidR="003F5E3C" w:rsidRPr="0026452A" w:rsidRDefault="003F5E3C" w:rsidP="00FB5390">
            <w:pPr>
              <w:jc w:val="center"/>
              <w:rPr>
                <w:b/>
                <w:sz w:val="24"/>
                <w:szCs w:val="24"/>
              </w:rPr>
            </w:pPr>
            <w:r w:rsidRPr="0026452A">
              <w:rPr>
                <w:b/>
                <w:sz w:val="24"/>
                <w:szCs w:val="24"/>
              </w:rPr>
              <w:t>PC3</w:t>
            </w:r>
          </w:p>
        </w:tc>
        <w:tc>
          <w:tcPr>
            <w:tcW w:w="1916" w:type="dxa"/>
          </w:tcPr>
          <w:p w:rsidR="003F5E3C" w:rsidRPr="0026452A" w:rsidRDefault="003F5E3C" w:rsidP="00FB5390">
            <w:pPr>
              <w:jc w:val="center"/>
              <w:rPr>
                <w:b/>
                <w:sz w:val="24"/>
                <w:szCs w:val="24"/>
              </w:rPr>
            </w:pPr>
            <w:r w:rsidRPr="0026452A">
              <w:rPr>
                <w:b/>
                <w:sz w:val="24"/>
                <w:szCs w:val="24"/>
              </w:rPr>
              <w:t>PC4</w:t>
            </w:r>
          </w:p>
        </w:tc>
      </w:tr>
      <w:tr w:rsidR="003F5E3C" w:rsidRPr="0026452A" w:rsidTr="00FB5390">
        <w:tc>
          <w:tcPr>
            <w:tcW w:w="1915" w:type="dxa"/>
          </w:tcPr>
          <w:p w:rsidR="003F5E3C" w:rsidRPr="0026452A" w:rsidRDefault="003F5E3C" w:rsidP="00FB5390">
            <w:pPr>
              <w:jc w:val="both"/>
              <w:rPr>
                <w:sz w:val="24"/>
                <w:szCs w:val="24"/>
              </w:rPr>
            </w:pPr>
            <w:proofErr w:type="spellStart"/>
            <w:r w:rsidRPr="0026452A">
              <w:rPr>
                <w:sz w:val="24"/>
                <w:szCs w:val="24"/>
              </w:rPr>
              <w:t>fPOC</w:t>
            </w:r>
            <w:proofErr w:type="spellEnd"/>
          </w:p>
          <w:p w:rsidR="003F5E3C" w:rsidRPr="0026452A" w:rsidRDefault="003F5E3C" w:rsidP="00FB5390">
            <w:pPr>
              <w:jc w:val="both"/>
              <w:rPr>
                <w:sz w:val="24"/>
                <w:szCs w:val="24"/>
              </w:rPr>
            </w:pPr>
            <w:proofErr w:type="spellStart"/>
            <w:r w:rsidRPr="0026452A">
              <w:rPr>
                <w:sz w:val="24"/>
                <w:szCs w:val="24"/>
              </w:rPr>
              <w:t>aHOC</w:t>
            </w:r>
            <w:proofErr w:type="spellEnd"/>
          </w:p>
          <w:p w:rsidR="003F5E3C" w:rsidRPr="0026452A" w:rsidRDefault="003F5E3C" w:rsidP="00FB5390">
            <w:pPr>
              <w:jc w:val="both"/>
              <w:rPr>
                <w:sz w:val="24"/>
                <w:szCs w:val="24"/>
              </w:rPr>
            </w:pPr>
            <w:proofErr w:type="spellStart"/>
            <w:r w:rsidRPr="0026452A">
              <w:rPr>
                <w:sz w:val="24"/>
                <w:szCs w:val="24"/>
              </w:rPr>
              <w:t>toc</w:t>
            </w:r>
            <w:proofErr w:type="spellEnd"/>
          </w:p>
          <w:p w:rsidR="003F5E3C" w:rsidRPr="0026452A" w:rsidRDefault="003F5E3C" w:rsidP="00FB5390">
            <w:pPr>
              <w:jc w:val="both"/>
              <w:rPr>
                <w:sz w:val="24"/>
                <w:szCs w:val="24"/>
              </w:rPr>
            </w:pPr>
            <w:r w:rsidRPr="0026452A">
              <w:rPr>
                <w:sz w:val="24"/>
                <w:szCs w:val="24"/>
              </w:rPr>
              <w:t>2000-200</w:t>
            </w:r>
          </w:p>
          <w:p w:rsidR="003F5E3C" w:rsidRPr="0026452A" w:rsidRDefault="003F5E3C" w:rsidP="00FB5390">
            <w:pPr>
              <w:jc w:val="both"/>
              <w:rPr>
                <w:sz w:val="24"/>
                <w:szCs w:val="24"/>
              </w:rPr>
            </w:pPr>
            <w:r w:rsidRPr="0026452A">
              <w:rPr>
                <w:sz w:val="24"/>
                <w:szCs w:val="24"/>
              </w:rPr>
              <w:t>200-63?m</w:t>
            </w:r>
          </w:p>
          <w:p w:rsidR="003F5E3C" w:rsidRPr="0026452A" w:rsidRDefault="003F5E3C" w:rsidP="00FB5390">
            <w:pPr>
              <w:jc w:val="both"/>
              <w:rPr>
                <w:sz w:val="24"/>
                <w:szCs w:val="24"/>
              </w:rPr>
            </w:pPr>
            <w:r w:rsidRPr="0026452A">
              <w:rPr>
                <w:sz w:val="24"/>
                <w:szCs w:val="24"/>
              </w:rPr>
              <w:t>&lt;63?mOC</w:t>
            </w:r>
          </w:p>
          <w:p w:rsidR="003F5E3C" w:rsidRPr="0026452A" w:rsidRDefault="003F5E3C" w:rsidP="00FB5390">
            <w:pPr>
              <w:jc w:val="both"/>
              <w:rPr>
                <w:sz w:val="24"/>
                <w:szCs w:val="24"/>
              </w:rPr>
            </w:pPr>
            <w:proofErr w:type="spellStart"/>
            <w:r w:rsidRPr="0026452A">
              <w:rPr>
                <w:sz w:val="24"/>
                <w:szCs w:val="24"/>
              </w:rPr>
              <w:t>Eigenvalue</w:t>
            </w:r>
            <w:proofErr w:type="spellEnd"/>
          </w:p>
          <w:p w:rsidR="003F5E3C" w:rsidRPr="0026452A" w:rsidRDefault="003F5E3C" w:rsidP="00FB5390">
            <w:pPr>
              <w:jc w:val="both"/>
              <w:rPr>
                <w:sz w:val="24"/>
                <w:szCs w:val="24"/>
              </w:rPr>
            </w:pPr>
            <w:r w:rsidRPr="0026452A">
              <w:rPr>
                <w:sz w:val="24"/>
                <w:szCs w:val="24"/>
              </w:rPr>
              <w:t>Proportion</w:t>
            </w:r>
          </w:p>
          <w:p w:rsidR="003F5E3C" w:rsidRPr="0026452A" w:rsidRDefault="003F5E3C" w:rsidP="00FB5390">
            <w:pPr>
              <w:jc w:val="both"/>
              <w:rPr>
                <w:sz w:val="24"/>
                <w:szCs w:val="24"/>
              </w:rPr>
            </w:pPr>
            <w:r w:rsidRPr="0026452A">
              <w:rPr>
                <w:sz w:val="24"/>
                <w:szCs w:val="24"/>
              </w:rPr>
              <w:t>Cumulative</w:t>
            </w:r>
          </w:p>
        </w:tc>
        <w:tc>
          <w:tcPr>
            <w:tcW w:w="1915" w:type="dxa"/>
          </w:tcPr>
          <w:p w:rsidR="003F5E3C" w:rsidRPr="0026452A" w:rsidRDefault="003F5E3C" w:rsidP="00FB5390">
            <w:pPr>
              <w:jc w:val="center"/>
              <w:rPr>
                <w:sz w:val="24"/>
                <w:szCs w:val="24"/>
              </w:rPr>
            </w:pPr>
            <w:r w:rsidRPr="0026452A">
              <w:rPr>
                <w:sz w:val="24"/>
                <w:szCs w:val="24"/>
              </w:rPr>
              <w:t>0.077</w:t>
            </w:r>
          </w:p>
          <w:p w:rsidR="003F5E3C" w:rsidRPr="0026452A" w:rsidRDefault="003F5E3C" w:rsidP="00FB5390">
            <w:pPr>
              <w:jc w:val="center"/>
              <w:rPr>
                <w:sz w:val="24"/>
                <w:szCs w:val="24"/>
              </w:rPr>
            </w:pPr>
            <w:r w:rsidRPr="0026452A">
              <w:rPr>
                <w:sz w:val="24"/>
                <w:szCs w:val="24"/>
              </w:rPr>
              <w:t>-0.483</w:t>
            </w:r>
          </w:p>
          <w:p w:rsidR="003F5E3C" w:rsidRPr="0026452A" w:rsidRDefault="003F5E3C" w:rsidP="00FB5390">
            <w:pPr>
              <w:jc w:val="center"/>
              <w:rPr>
                <w:sz w:val="24"/>
                <w:szCs w:val="24"/>
              </w:rPr>
            </w:pPr>
            <w:r w:rsidRPr="0026452A">
              <w:rPr>
                <w:sz w:val="24"/>
                <w:szCs w:val="24"/>
              </w:rPr>
              <w:t>-0.510</w:t>
            </w:r>
          </w:p>
          <w:p w:rsidR="003F5E3C" w:rsidRPr="0026452A" w:rsidRDefault="003F5E3C" w:rsidP="00FB5390">
            <w:pPr>
              <w:jc w:val="center"/>
              <w:rPr>
                <w:sz w:val="24"/>
                <w:szCs w:val="24"/>
              </w:rPr>
            </w:pPr>
            <w:r w:rsidRPr="0026452A">
              <w:rPr>
                <w:sz w:val="24"/>
                <w:szCs w:val="24"/>
              </w:rPr>
              <w:t>-0.399</w:t>
            </w:r>
          </w:p>
          <w:p w:rsidR="003F5E3C" w:rsidRPr="0026452A" w:rsidRDefault="003F5E3C" w:rsidP="00FB5390">
            <w:pPr>
              <w:jc w:val="center"/>
              <w:rPr>
                <w:sz w:val="24"/>
                <w:szCs w:val="24"/>
              </w:rPr>
            </w:pPr>
            <w:r w:rsidRPr="0026452A">
              <w:rPr>
                <w:sz w:val="24"/>
                <w:szCs w:val="24"/>
              </w:rPr>
              <w:t>-0.320</w:t>
            </w:r>
          </w:p>
          <w:p w:rsidR="003F5E3C" w:rsidRPr="0026452A" w:rsidRDefault="003F5E3C" w:rsidP="00FB5390">
            <w:pPr>
              <w:jc w:val="center"/>
              <w:rPr>
                <w:sz w:val="24"/>
                <w:szCs w:val="24"/>
              </w:rPr>
            </w:pPr>
            <w:r w:rsidRPr="0026452A">
              <w:rPr>
                <w:sz w:val="24"/>
                <w:szCs w:val="24"/>
              </w:rPr>
              <w:t>-0.489</w:t>
            </w:r>
          </w:p>
          <w:p w:rsidR="003F5E3C" w:rsidRPr="0026452A" w:rsidRDefault="003F5E3C" w:rsidP="00FB5390">
            <w:pPr>
              <w:jc w:val="center"/>
              <w:rPr>
                <w:sz w:val="24"/>
                <w:szCs w:val="24"/>
              </w:rPr>
            </w:pPr>
            <w:r w:rsidRPr="0026452A">
              <w:rPr>
                <w:sz w:val="24"/>
                <w:szCs w:val="24"/>
              </w:rPr>
              <w:t>3.2185</w:t>
            </w:r>
          </w:p>
          <w:p w:rsidR="003F5E3C" w:rsidRPr="0026452A" w:rsidRDefault="003F5E3C" w:rsidP="00FB5390">
            <w:pPr>
              <w:jc w:val="center"/>
              <w:rPr>
                <w:sz w:val="24"/>
                <w:szCs w:val="24"/>
              </w:rPr>
            </w:pPr>
            <w:r w:rsidRPr="0026452A">
              <w:rPr>
                <w:sz w:val="24"/>
                <w:szCs w:val="24"/>
              </w:rPr>
              <w:t>0.536</w:t>
            </w:r>
          </w:p>
          <w:p w:rsidR="003F5E3C" w:rsidRPr="0026452A" w:rsidRDefault="003F5E3C" w:rsidP="00FB5390">
            <w:pPr>
              <w:jc w:val="center"/>
              <w:rPr>
                <w:sz w:val="24"/>
                <w:szCs w:val="24"/>
              </w:rPr>
            </w:pPr>
            <w:r w:rsidRPr="0026452A">
              <w:rPr>
                <w:sz w:val="24"/>
                <w:szCs w:val="24"/>
              </w:rPr>
              <w:t>0.536</w:t>
            </w:r>
          </w:p>
        </w:tc>
        <w:tc>
          <w:tcPr>
            <w:tcW w:w="1915" w:type="dxa"/>
          </w:tcPr>
          <w:p w:rsidR="003F5E3C" w:rsidRPr="0026452A" w:rsidRDefault="003F5E3C" w:rsidP="00FB5390">
            <w:pPr>
              <w:jc w:val="center"/>
              <w:rPr>
                <w:sz w:val="24"/>
                <w:szCs w:val="24"/>
              </w:rPr>
            </w:pPr>
            <w:r w:rsidRPr="0026452A">
              <w:rPr>
                <w:sz w:val="24"/>
                <w:szCs w:val="24"/>
              </w:rPr>
              <w:t>0.729</w:t>
            </w:r>
          </w:p>
          <w:p w:rsidR="003F5E3C" w:rsidRPr="0026452A" w:rsidRDefault="003F5E3C" w:rsidP="00FB5390">
            <w:pPr>
              <w:jc w:val="center"/>
              <w:rPr>
                <w:sz w:val="24"/>
                <w:szCs w:val="24"/>
              </w:rPr>
            </w:pPr>
            <w:r w:rsidRPr="0026452A">
              <w:rPr>
                <w:sz w:val="24"/>
                <w:szCs w:val="24"/>
              </w:rPr>
              <w:t>0.028</w:t>
            </w:r>
          </w:p>
          <w:p w:rsidR="003F5E3C" w:rsidRPr="0026452A" w:rsidRDefault="003F5E3C" w:rsidP="00FB5390">
            <w:pPr>
              <w:jc w:val="center"/>
              <w:rPr>
                <w:sz w:val="24"/>
                <w:szCs w:val="24"/>
              </w:rPr>
            </w:pPr>
            <w:r w:rsidRPr="0026452A">
              <w:rPr>
                <w:sz w:val="24"/>
                <w:szCs w:val="24"/>
              </w:rPr>
              <w:t>0.300</w:t>
            </w:r>
          </w:p>
          <w:p w:rsidR="003F5E3C" w:rsidRPr="0026452A" w:rsidRDefault="003F5E3C" w:rsidP="00FB5390">
            <w:pPr>
              <w:jc w:val="center"/>
              <w:rPr>
                <w:sz w:val="24"/>
                <w:szCs w:val="24"/>
              </w:rPr>
            </w:pPr>
            <w:r w:rsidRPr="0026452A">
              <w:rPr>
                <w:sz w:val="24"/>
                <w:szCs w:val="24"/>
              </w:rPr>
              <w:t>-0.074</w:t>
            </w:r>
          </w:p>
          <w:p w:rsidR="003F5E3C" w:rsidRPr="0026452A" w:rsidRDefault="003F5E3C" w:rsidP="00FB5390">
            <w:pPr>
              <w:jc w:val="center"/>
              <w:rPr>
                <w:sz w:val="24"/>
                <w:szCs w:val="24"/>
              </w:rPr>
            </w:pPr>
            <w:r w:rsidRPr="0026452A">
              <w:rPr>
                <w:sz w:val="24"/>
                <w:szCs w:val="24"/>
              </w:rPr>
              <w:t>-0.573</w:t>
            </w:r>
          </w:p>
          <w:p w:rsidR="003F5E3C" w:rsidRPr="0026452A" w:rsidRDefault="003F5E3C" w:rsidP="00FB5390">
            <w:pPr>
              <w:jc w:val="center"/>
              <w:rPr>
                <w:sz w:val="24"/>
                <w:szCs w:val="24"/>
              </w:rPr>
            </w:pPr>
            <w:r w:rsidRPr="0026452A">
              <w:rPr>
                <w:sz w:val="24"/>
                <w:szCs w:val="24"/>
              </w:rPr>
              <w:t>0.210</w:t>
            </w:r>
          </w:p>
          <w:p w:rsidR="003F5E3C" w:rsidRPr="0026452A" w:rsidRDefault="003F5E3C" w:rsidP="00FB5390">
            <w:pPr>
              <w:jc w:val="center"/>
              <w:rPr>
                <w:sz w:val="24"/>
                <w:szCs w:val="24"/>
              </w:rPr>
            </w:pPr>
            <w:r w:rsidRPr="0026452A">
              <w:rPr>
                <w:sz w:val="24"/>
                <w:szCs w:val="24"/>
              </w:rPr>
              <w:t>1.6132</w:t>
            </w:r>
          </w:p>
          <w:p w:rsidR="003F5E3C" w:rsidRPr="0026452A" w:rsidRDefault="003F5E3C" w:rsidP="00FB5390">
            <w:pPr>
              <w:jc w:val="center"/>
              <w:rPr>
                <w:sz w:val="24"/>
                <w:szCs w:val="24"/>
              </w:rPr>
            </w:pPr>
            <w:r w:rsidRPr="0026452A">
              <w:rPr>
                <w:sz w:val="24"/>
                <w:szCs w:val="24"/>
              </w:rPr>
              <w:t>0.269</w:t>
            </w:r>
          </w:p>
          <w:p w:rsidR="003F5E3C" w:rsidRPr="0026452A" w:rsidRDefault="003F5E3C" w:rsidP="00FB5390">
            <w:pPr>
              <w:jc w:val="center"/>
              <w:rPr>
                <w:sz w:val="24"/>
                <w:szCs w:val="24"/>
              </w:rPr>
            </w:pPr>
            <w:r w:rsidRPr="0026452A">
              <w:rPr>
                <w:sz w:val="24"/>
                <w:szCs w:val="24"/>
              </w:rPr>
              <w:t>0.805</w:t>
            </w:r>
          </w:p>
        </w:tc>
        <w:tc>
          <w:tcPr>
            <w:tcW w:w="1915" w:type="dxa"/>
          </w:tcPr>
          <w:p w:rsidR="003F5E3C" w:rsidRPr="0026452A" w:rsidRDefault="003F5E3C" w:rsidP="00FB5390">
            <w:pPr>
              <w:jc w:val="center"/>
              <w:rPr>
                <w:sz w:val="24"/>
                <w:szCs w:val="24"/>
              </w:rPr>
            </w:pPr>
            <w:r w:rsidRPr="0026452A">
              <w:rPr>
                <w:sz w:val="24"/>
                <w:szCs w:val="24"/>
              </w:rPr>
              <w:t>-0.314</w:t>
            </w:r>
          </w:p>
          <w:p w:rsidR="003F5E3C" w:rsidRPr="0026452A" w:rsidRDefault="003F5E3C" w:rsidP="00FB5390">
            <w:pPr>
              <w:jc w:val="center"/>
              <w:rPr>
                <w:sz w:val="24"/>
                <w:szCs w:val="24"/>
              </w:rPr>
            </w:pPr>
            <w:r w:rsidRPr="0026452A">
              <w:rPr>
                <w:sz w:val="24"/>
                <w:szCs w:val="24"/>
              </w:rPr>
              <w:t>0.483</w:t>
            </w:r>
          </w:p>
          <w:p w:rsidR="003F5E3C" w:rsidRPr="0026452A" w:rsidRDefault="003F5E3C" w:rsidP="00FB5390">
            <w:pPr>
              <w:jc w:val="center"/>
              <w:rPr>
                <w:sz w:val="24"/>
                <w:szCs w:val="24"/>
              </w:rPr>
            </w:pPr>
            <w:r w:rsidRPr="0026452A">
              <w:rPr>
                <w:sz w:val="24"/>
                <w:szCs w:val="24"/>
              </w:rPr>
              <w:t>-0.057</w:t>
            </w:r>
          </w:p>
          <w:p w:rsidR="003F5E3C" w:rsidRPr="0026452A" w:rsidRDefault="003F5E3C" w:rsidP="00FB5390">
            <w:pPr>
              <w:jc w:val="center"/>
              <w:rPr>
                <w:sz w:val="24"/>
                <w:szCs w:val="24"/>
              </w:rPr>
            </w:pPr>
            <w:r w:rsidRPr="0026452A">
              <w:rPr>
                <w:sz w:val="24"/>
                <w:szCs w:val="24"/>
              </w:rPr>
              <w:t>-0.739</w:t>
            </w:r>
          </w:p>
          <w:p w:rsidR="003F5E3C" w:rsidRPr="0026452A" w:rsidRDefault="003F5E3C" w:rsidP="00FB5390">
            <w:pPr>
              <w:jc w:val="center"/>
              <w:rPr>
                <w:sz w:val="24"/>
                <w:szCs w:val="24"/>
              </w:rPr>
            </w:pPr>
            <w:r w:rsidRPr="0026452A">
              <w:rPr>
                <w:sz w:val="24"/>
                <w:szCs w:val="24"/>
              </w:rPr>
              <w:t>-0.209</w:t>
            </w:r>
          </w:p>
          <w:p w:rsidR="003F5E3C" w:rsidRPr="0026452A" w:rsidRDefault="003F5E3C" w:rsidP="00FB5390">
            <w:pPr>
              <w:jc w:val="center"/>
              <w:rPr>
                <w:sz w:val="24"/>
                <w:szCs w:val="24"/>
              </w:rPr>
            </w:pPr>
            <w:r w:rsidRPr="0026452A">
              <w:rPr>
                <w:sz w:val="24"/>
                <w:szCs w:val="24"/>
              </w:rPr>
              <w:t>0.273</w:t>
            </w:r>
          </w:p>
          <w:p w:rsidR="003F5E3C" w:rsidRPr="0026452A" w:rsidRDefault="003F5E3C" w:rsidP="00FB5390">
            <w:pPr>
              <w:jc w:val="center"/>
              <w:rPr>
                <w:sz w:val="24"/>
                <w:szCs w:val="24"/>
              </w:rPr>
            </w:pPr>
            <w:r w:rsidRPr="0026452A">
              <w:rPr>
                <w:sz w:val="24"/>
                <w:szCs w:val="24"/>
              </w:rPr>
              <w:t>0.7828</w:t>
            </w:r>
          </w:p>
          <w:p w:rsidR="003F5E3C" w:rsidRPr="0026452A" w:rsidRDefault="003F5E3C" w:rsidP="00FB5390">
            <w:pPr>
              <w:jc w:val="center"/>
              <w:rPr>
                <w:sz w:val="24"/>
                <w:szCs w:val="24"/>
              </w:rPr>
            </w:pPr>
            <w:r w:rsidRPr="0026452A">
              <w:rPr>
                <w:sz w:val="24"/>
                <w:szCs w:val="24"/>
              </w:rPr>
              <w:t>0.130</w:t>
            </w:r>
          </w:p>
          <w:p w:rsidR="003F5E3C" w:rsidRPr="0026452A" w:rsidRDefault="003F5E3C" w:rsidP="00FB5390">
            <w:pPr>
              <w:jc w:val="center"/>
              <w:rPr>
                <w:sz w:val="24"/>
                <w:szCs w:val="24"/>
              </w:rPr>
            </w:pPr>
            <w:r w:rsidRPr="0026452A">
              <w:rPr>
                <w:sz w:val="24"/>
                <w:szCs w:val="24"/>
              </w:rPr>
              <w:t>0.936</w:t>
            </w:r>
          </w:p>
        </w:tc>
        <w:tc>
          <w:tcPr>
            <w:tcW w:w="1916" w:type="dxa"/>
          </w:tcPr>
          <w:p w:rsidR="003F5E3C" w:rsidRPr="0026452A" w:rsidRDefault="003F5E3C" w:rsidP="00FB5390">
            <w:pPr>
              <w:jc w:val="center"/>
              <w:rPr>
                <w:sz w:val="24"/>
                <w:szCs w:val="24"/>
              </w:rPr>
            </w:pPr>
            <w:r w:rsidRPr="0026452A">
              <w:rPr>
                <w:sz w:val="24"/>
                <w:szCs w:val="24"/>
              </w:rPr>
              <w:t>-0.388</w:t>
            </w:r>
          </w:p>
          <w:p w:rsidR="003F5E3C" w:rsidRPr="0026452A" w:rsidRDefault="003F5E3C" w:rsidP="00FB5390">
            <w:pPr>
              <w:jc w:val="center"/>
              <w:rPr>
                <w:sz w:val="24"/>
                <w:szCs w:val="24"/>
              </w:rPr>
            </w:pPr>
            <w:r w:rsidRPr="0026452A">
              <w:rPr>
                <w:sz w:val="24"/>
                <w:szCs w:val="24"/>
              </w:rPr>
              <w:t>0.327</w:t>
            </w:r>
          </w:p>
          <w:p w:rsidR="003F5E3C" w:rsidRPr="0026452A" w:rsidRDefault="003F5E3C" w:rsidP="00FB5390">
            <w:pPr>
              <w:jc w:val="center"/>
              <w:rPr>
                <w:sz w:val="24"/>
                <w:szCs w:val="24"/>
              </w:rPr>
            </w:pPr>
            <w:r w:rsidRPr="0026452A">
              <w:rPr>
                <w:sz w:val="24"/>
                <w:szCs w:val="24"/>
              </w:rPr>
              <w:t>-0.049</w:t>
            </w:r>
          </w:p>
          <w:p w:rsidR="003F5E3C" w:rsidRPr="0026452A" w:rsidRDefault="003F5E3C" w:rsidP="00FB5390">
            <w:pPr>
              <w:jc w:val="center"/>
              <w:rPr>
                <w:sz w:val="24"/>
                <w:szCs w:val="24"/>
              </w:rPr>
            </w:pPr>
            <w:r w:rsidRPr="0026452A">
              <w:rPr>
                <w:sz w:val="24"/>
                <w:szCs w:val="24"/>
              </w:rPr>
              <w:t>0.468</w:t>
            </w:r>
          </w:p>
          <w:p w:rsidR="003F5E3C" w:rsidRPr="0026452A" w:rsidRDefault="003F5E3C" w:rsidP="00FB5390">
            <w:pPr>
              <w:jc w:val="center"/>
              <w:rPr>
                <w:sz w:val="24"/>
                <w:szCs w:val="24"/>
              </w:rPr>
            </w:pPr>
            <w:r w:rsidRPr="0026452A">
              <w:rPr>
                <w:sz w:val="24"/>
                <w:szCs w:val="24"/>
              </w:rPr>
              <w:t>-0.666</w:t>
            </w:r>
          </w:p>
          <w:p w:rsidR="003F5E3C" w:rsidRPr="0026452A" w:rsidRDefault="003F5E3C" w:rsidP="00FB5390">
            <w:pPr>
              <w:jc w:val="center"/>
              <w:rPr>
                <w:sz w:val="24"/>
                <w:szCs w:val="24"/>
              </w:rPr>
            </w:pPr>
            <w:r w:rsidRPr="0026452A">
              <w:rPr>
                <w:sz w:val="24"/>
                <w:szCs w:val="24"/>
              </w:rPr>
              <w:t>-0.278</w:t>
            </w:r>
          </w:p>
          <w:p w:rsidR="003F5E3C" w:rsidRPr="0026452A" w:rsidRDefault="003F5E3C" w:rsidP="00FB5390">
            <w:pPr>
              <w:jc w:val="center"/>
              <w:rPr>
                <w:sz w:val="24"/>
                <w:szCs w:val="24"/>
              </w:rPr>
            </w:pPr>
            <w:r w:rsidRPr="0026452A">
              <w:rPr>
                <w:sz w:val="24"/>
                <w:szCs w:val="24"/>
              </w:rPr>
              <w:t>0.2148</w:t>
            </w:r>
          </w:p>
          <w:p w:rsidR="003F5E3C" w:rsidRPr="0026452A" w:rsidRDefault="003F5E3C" w:rsidP="00FB5390">
            <w:pPr>
              <w:jc w:val="center"/>
              <w:rPr>
                <w:sz w:val="24"/>
                <w:szCs w:val="24"/>
              </w:rPr>
            </w:pPr>
            <w:r w:rsidRPr="0026452A">
              <w:rPr>
                <w:sz w:val="24"/>
                <w:szCs w:val="24"/>
              </w:rPr>
              <w:t>0.036</w:t>
            </w:r>
          </w:p>
          <w:p w:rsidR="003F5E3C" w:rsidRPr="0026452A" w:rsidRDefault="003F5E3C" w:rsidP="00FB5390">
            <w:pPr>
              <w:jc w:val="center"/>
              <w:rPr>
                <w:sz w:val="24"/>
                <w:szCs w:val="24"/>
              </w:rPr>
            </w:pPr>
            <w:r w:rsidRPr="0026452A">
              <w:rPr>
                <w:sz w:val="24"/>
                <w:szCs w:val="24"/>
              </w:rPr>
              <w:t>0.972</w:t>
            </w:r>
          </w:p>
        </w:tc>
      </w:tr>
    </w:tbl>
    <w:p w:rsidR="003F5E3C" w:rsidRPr="0026452A" w:rsidRDefault="003F5E3C" w:rsidP="003F5E3C">
      <w:pPr>
        <w:pStyle w:val="ListParagraph"/>
        <w:ind w:left="0"/>
        <w:jc w:val="both"/>
      </w:pPr>
    </w:p>
    <w:p w:rsidR="003F5E3C" w:rsidRPr="0026452A" w:rsidRDefault="003F5E3C" w:rsidP="003F5E3C">
      <w:pPr>
        <w:pStyle w:val="ListParagraph"/>
        <w:ind w:left="0"/>
        <w:jc w:val="both"/>
        <w:rPr>
          <w:i/>
        </w:rPr>
        <w:sectPr w:rsidR="003F5E3C" w:rsidRPr="0026452A" w:rsidSect="00FB5390">
          <w:type w:val="continuous"/>
          <w:pgSz w:w="12240" w:h="16560" w:code="1"/>
          <w:pgMar w:top="1440" w:right="1440" w:bottom="1440" w:left="1440" w:header="720" w:footer="720" w:gutter="0"/>
          <w:cols w:space="720"/>
        </w:sectPr>
      </w:pPr>
    </w:p>
    <w:p w:rsidR="003F5E3C" w:rsidRPr="0026452A" w:rsidRDefault="003F5E3C" w:rsidP="003F5E3C">
      <w:pPr>
        <w:pStyle w:val="ListParagraph"/>
        <w:ind w:left="0"/>
        <w:jc w:val="both"/>
        <w:rPr>
          <w:i/>
        </w:rPr>
      </w:pPr>
      <w:r w:rsidRPr="0026452A">
        <w:rPr>
          <w:i/>
        </w:rPr>
        <w:lastRenderedPageBreak/>
        <w:t>Multiple regression analysis</w:t>
      </w:r>
    </w:p>
    <w:p w:rsidR="003F5E3C" w:rsidRPr="0026452A" w:rsidRDefault="003F5E3C" w:rsidP="003F5E3C">
      <w:pPr>
        <w:pStyle w:val="ListParagraph"/>
        <w:ind w:left="0"/>
        <w:jc w:val="both"/>
      </w:pPr>
      <w:r w:rsidRPr="0026452A">
        <w:t xml:space="preserve">Multiple </w:t>
      </w:r>
      <w:proofErr w:type="gramStart"/>
      <w:r w:rsidRPr="0026452A">
        <w:t>regression</w:t>
      </w:r>
      <w:proofErr w:type="gramEnd"/>
      <w:r w:rsidRPr="0026452A">
        <w:t xml:space="preserve"> was performed to show the relationship between the retained PCA soil properties (TOC and </w:t>
      </w:r>
      <w:proofErr w:type="spellStart"/>
      <w:r w:rsidRPr="0026452A">
        <w:t>fPOC</w:t>
      </w:r>
      <w:proofErr w:type="spellEnd"/>
      <w:r w:rsidRPr="0026452A">
        <w:t xml:space="preserve">) and ASC and CFI. The regression equation of TOC, </w:t>
      </w:r>
      <w:proofErr w:type="spellStart"/>
      <w:r w:rsidRPr="0026452A">
        <w:t>fPOC</w:t>
      </w:r>
      <w:proofErr w:type="spellEnd"/>
      <w:r w:rsidRPr="0026452A">
        <w:t xml:space="preserve"> and ASC was significant (r = 0.73</w:t>
      </w:r>
      <w:r w:rsidRPr="0026452A">
        <w:rPr>
          <w:vertAlign w:val="superscript"/>
        </w:rPr>
        <w:t>*</w:t>
      </w:r>
      <w:r w:rsidRPr="0026452A">
        <w:t>), while that of these soil properties with CFI was not significant:</w:t>
      </w:r>
    </w:p>
    <w:p w:rsidR="003F5E3C" w:rsidRPr="0026452A" w:rsidRDefault="003F5E3C" w:rsidP="003F5E3C">
      <w:pPr>
        <w:pStyle w:val="ListParagraph"/>
        <w:ind w:left="0"/>
        <w:jc w:val="both"/>
        <w:rPr>
          <w:sz w:val="22"/>
        </w:rPr>
      </w:pPr>
      <w:r w:rsidRPr="0026452A">
        <w:rPr>
          <w:sz w:val="22"/>
        </w:rPr>
        <w:t>ASC = -8.00 – 0.82(</w:t>
      </w:r>
      <w:proofErr w:type="spellStart"/>
      <w:r w:rsidRPr="0026452A">
        <w:rPr>
          <w:sz w:val="22"/>
        </w:rPr>
        <w:t>fPOC</w:t>
      </w:r>
      <w:proofErr w:type="spellEnd"/>
      <w:r w:rsidRPr="0026452A">
        <w:rPr>
          <w:sz w:val="22"/>
        </w:rPr>
        <w:t xml:space="preserve">) + 7.10(TOC)  </w:t>
      </w:r>
      <w:r w:rsidR="00811255">
        <w:rPr>
          <w:sz w:val="22"/>
        </w:rPr>
        <w:t xml:space="preserve">   </w:t>
      </w:r>
      <w:r w:rsidRPr="0026452A">
        <w:rPr>
          <w:sz w:val="22"/>
        </w:rPr>
        <w:t>(5)</w:t>
      </w:r>
    </w:p>
    <w:p w:rsidR="00811255" w:rsidRPr="00811255" w:rsidRDefault="00811255" w:rsidP="003F5E3C">
      <w:pPr>
        <w:pStyle w:val="ListParagraph"/>
        <w:ind w:left="0"/>
        <w:jc w:val="both"/>
        <w:rPr>
          <w:sz w:val="12"/>
        </w:rPr>
      </w:pPr>
    </w:p>
    <w:p w:rsidR="003F5E3C" w:rsidRPr="0026452A" w:rsidRDefault="003F5E3C" w:rsidP="003F5E3C">
      <w:pPr>
        <w:pStyle w:val="ListParagraph"/>
        <w:ind w:left="0"/>
        <w:jc w:val="both"/>
      </w:pPr>
      <w:r w:rsidRPr="0026452A">
        <w:rPr>
          <w:sz w:val="22"/>
        </w:rPr>
        <w:t>CFI = 0.13 -0.097(</w:t>
      </w:r>
      <w:proofErr w:type="spellStart"/>
      <w:r w:rsidRPr="0026452A">
        <w:rPr>
          <w:sz w:val="22"/>
        </w:rPr>
        <w:t>fPOC</w:t>
      </w:r>
      <w:proofErr w:type="spellEnd"/>
      <w:r w:rsidRPr="0026452A">
        <w:rPr>
          <w:sz w:val="22"/>
        </w:rPr>
        <w:t>) + 0.143(TOC)</w:t>
      </w:r>
      <w:r w:rsidRPr="0026452A">
        <w:rPr>
          <w:sz w:val="22"/>
        </w:rPr>
        <w:tab/>
        <w:t xml:space="preserve"> </w:t>
      </w:r>
      <w:r w:rsidR="00811255">
        <w:rPr>
          <w:sz w:val="22"/>
        </w:rPr>
        <w:t xml:space="preserve">      </w:t>
      </w:r>
      <w:r w:rsidRPr="0026452A">
        <w:rPr>
          <w:sz w:val="22"/>
        </w:rPr>
        <w:t>(6)</w:t>
      </w:r>
    </w:p>
    <w:p w:rsidR="003F5E3C" w:rsidRPr="0026452A" w:rsidRDefault="003F5E3C" w:rsidP="003F5E3C">
      <w:pPr>
        <w:pStyle w:val="ListParagraph"/>
        <w:ind w:left="0"/>
        <w:jc w:val="both"/>
      </w:pPr>
      <w:r w:rsidRPr="0026452A">
        <w:t xml:space="preserve">These relationships show that total organic carbon (TOC) influenced best the stability of this fragile tropical soil at colloidal (micro) scale, while </w:t>
      </w:r>
      <w:proofErr w:type="spellStart"/>
      <w:r w:rsidRPr="0026452A">
        <w:t>fPOC</w:t>
      </w:r>
      <w:proofErr w:type="spellEnd"/>
      <w:r w:rsidRPr="0026452A">
        <w:t xml:space="preserve"> fraction which response more to soil management practices influence the soil more at </w:t>
      </w:r>
      <w:proofErr w:type="spellStart"/>
      <w:r w:rsidRPr="0026452A">
        <w:t>macroaggregates</w:t>
      </w:r>
      <w:proofErr w:type="spellEnd"/>
      <w:r w:rsidRPr="0026452A">
        <w:t xml:space="preserve"> level. This confirm</w:t>
      </w:r>
      <w:r w:rsidR="00811255">
        <w:t>ed</w:t>
      </w:r>
      <w:r w:rsidRPr="0026452A">
        <w:t xml:space="preserve"> the observation of Chan </w:t>
      </w:r>
      <w:r w:rsidRPr="0026452A">
        <w:rPr>
          <w:i/>
        </w:rPr>
        <w:t>et al.</w:t>
      </w:r>
      <w:r w:rsidRPr="0026452A">
        <w:t xml:space="preserve"> (2002) that different forms of organic matter (OM) have different effects on soil quality.</w:t>
      </w:r>
    </w:p>
    <w:p w:rsidR="003F5E3C" w:rsidRPr="0026452A" w:rsidRDefault="003F5E3C" w:rsidP="003F5E3C">
      <w:pPr>
        <w:pStyle w:val="ListParagraph"/>
        <w:ind w:left="0"/>
        <w:jc w:val="both"/>
        <w:rPr>
          <w:b/>
        </w:rPr>
      </w:pPr>
    </w:p>
    <w:p w:rsidR="003F5E3C" w:rsidRPr="0026452A" w:rsidRDefault="003F5E3C" w:rsidP="003F5E3C">
      <w:pPr>
        <w:pStyle w:val="ListParagraph"/>
        <w:ind w:left="0"/>
        <w:jc w:val="both"/>
        <w:rPr>
          <w:b/>
        </w:rPr>
      </w:pPr>
      <w:r w:rsidRPr="0026452A">
        <w:rPr>
          <w:b/>
        </w:rPr>
        <w:t>CONCLUSION</w:t>
      </w:r>
    </w:p>
    <w:p w:rsidR="00811255" w:rsidRDefault="00811255" w:rsidP="003F5E3C">
      <w:pPr>
        <w:pStyle w:val="ListParagraph"/>
        <w:ind w:left="0"/>
        <w:jc w:val="both"/>
      </w:pPr>
    </w:p>
    <w:p w:rsidR="003F5E3C" w:rsidRPr="0026452A" w:rsidRDefault="003F5E3C" w:rsidP="003F5E3C">
      <w:pPr>
        <w:pStyle w:val="ListParagraph"/>
        <w:ind w:left="0"/>
        <w:jc w:val="both"/>
      </w:pPr>
      <w:r w:rsidRPr="0026452A">
        <w:t>This study revealed that application of compost at 10 Mg ha</w:t>
      </w:r>
      <w:r w:rsidRPr="0026452A">
        <w:rPr>
          <w:vertAlign w:val="superscript"/>
        </w:rPr>
        <w:t xml:space="preserve">-1 </w:t>
      </w:r>
      <w:r w:rsidRPr="0026452A">
        <w:t xml:space="preserve">is adequate to enhance better carbon storage and improve </w:t>
      </w:r>
      <w:proofErr w:type="spellStart"/>
      <w:r w:rsidRPr="0026452A">
        <w:t>microaggregate</w:t>
      </w:r>
      <w:proofErr w:type="spellEnd"/>
      <w:r w:rsidRPr="0026452A">
        <w:t xml:space="preserve"> stability of this fragile tropical soil. Principal component analysis also showed that TOC and </w:t>
      </w:r>
      <w:proofErr w:type="spellStart"/>
      <w:r w:rsidRPr="0026452A">
        <w:t>fPOC</w:t>
      </w:r>
      <w:proofErr w:type="spellEnd"/>
      <w:r w:rsidRPr="0026452A">
        <w:t xml:space="preserve"> were SOC fractions that best explained the variability in ASC and CFI. However, multiple regression analysis further indicated that TOC contributes best to </w:t>
      </w:r>
      <w:proofErr w:type="spellStart"/>
      <w:r w:rsidRPr="0026452A">
        <w:t>microstability</w:t>
      </w:r>
      <w:proofErr w:type="spellEnd"/>
      <w:r w:rsidRPr="0026452A">
        <w:t xml:space="preserve"> of this soil than </w:t>
      </w:r>
      <w:proofErr w:type="spellStart"/>
      <w:r w:rsidRPr="0026452A">
        <w:t>fPOC</w:t>
      </w:r>
      <w:proofErr w:type="spellEnd"/>
      <w:r w:rsidRPr="0026452A">
        <w:t>.</w:t>
      </w:r>
    </w:p>
    <w:p w:rsidR="003F5E3C" w:rsidRPr="0026452A" w:rsidRDefault="003F5E3C" w:rsidP="003F5E3C">
      <w:pPr>
        <w:pStyle w:val="ListParagraph"/>
        <w:ind w:left="0"/>
        <w:jc w:val="both"/>
      </w:pPr>
    </w:p>
    <w:p w:rsidR="003F5E3C" w:rsidRPr="0026452A" w:rsidRDefault="003F5E3C" w:rsidP="003F5E3C">
      <w:pPr>
        <w:pStyle w:val="ListParagraph"/>
        <w:ind w:left="0"/>
        <w:jc w:val="both"/>
        <w:rPr>
          <w:b/>
        </w:rPr>
      </w:pPr>
    </w:p>
    <w:p w:rsidR="003F5E3C" w:rsidRPr="0026452A" w:rsidRDefault="003F5E3C" w:rsidP="003F5E3C">
      <w:pPr>
        <w:pStyle w:val="ListParagraph"/>
        <w:ind w:left="0"/>
        <w:jc w:val="both"/>
        <w:rPr>
          <w:b/>
        </w:rPr>
      </w:pPr>
    </w:p>
    <w:p w:rsidR="003F5E3C" w:rsidRPr="0026452A" w:rsidRDefault="003F5E3C" w:rsidP="003F5E3C">
      <w:pPr>
        <w:pStyle w:val="ListParagraph"/>
        <w:ind w:left="0"/>
        <w:jc w:val="both"/>
        <w:rPr>
          <w:b/>
        </w:rPr>
      </w:pPr>
      <w:r w:rsidRPr="0026452A">
        <w:rPr>
          <w:b/>
          <w:noProof/>
          <w:lang w:eastAsia="zh-TW"/>
        </w:rPr>
        <w:pict>
          <v:rect id="_x0000_s1061" style="position:absolute;left:0;text-align:left;margin-left:202.6pt;margin-top:16.95pt;width:54pt;height:27pt;z-index:251677696" stroked="f">
            <v:textbox>
              <w:txbxContent>
                <w:p w:rsidR="00FB5390" w:rsidRPr="00832C82" w:rsidRDefault="00FB5390" w:rsidP="003F5E3C">
                  <w:pPr>
                    <w:jc w:val="center"/>
                    <w:rPr>
                      <w:sz w:val="24"/>
                    </w:rPr>
                  </w:pPr>
                  <w:r>
                    <w:rPr>
                      <w:sz w:val="24"/>
                    </w:rPr>
                    <w:t>88</w:t>
                  </w:r>
                </w:p>
              </w:txbxContent>
            </v:textbox>
          </v:rect>
        </w:pict>
      </w:r>
    </w:p>
    <w:p w:rsidR="003F5E3C" w:rsidRPr="0026452A" w:rsidRDefault="003F5E3C" w:rsidP="003F5E3C">
      <w:pPr>
        <w:pStyle w:val="ListParagraph"/>
        <w:ind w:left="0"/>
        <w:jc w:val="both"/>
        <w:rPr>
          <w:b/>
        </w:rPr>
      </w:pPr>
      <w:r w:rsidRPr="0026452A">
        <w:rPr>
          <w:b/>
        </w:rPr>
        <w:lastRenderedPageBreak/>
        <w:t>REFERENCES</w:t>
      </w:r>
    </w:p>
    <w:p w:rsidR="00811255" w:rsidRDefault="00811255" w:rsidP="003F5E3C">
      <w:pPr>
        <w:jc w:val="both"/>
        <w:rPr>
          <w:sz w:val="24"/>
          <w:szCs w:val="24"/>
        </w:rPr>
      </w:pPr>
    </w:p>
    <w:p w:rsidR="003F5E3C" w:rsidRPr="0026452A" w:rsidRDefault="003F5E3C" w:rsidP="003F5E3C">
      <w:pPr>
        <w:jc w:val="both"/>
        <w:rPr>
          <w:sz w:val="24"/>
          <w:szCs w:val="24"/>
        </w:rPr>
      </w:pPr>
      <w:proofErr w:type="spellStart"/>
      <w:r w:rsidRPr="0026452A">
        <w:rPr>
          <w:sz w:val="24"/>
          <w:szCs w:val="24"/>
        </w:rPr>
        <w:t>Adesodun</w:t>
      </w:r>
      <w:proofErr w:type="spellEnd"/>
      <w:r w:rsidRPr="0026452A">
        <w:rPr>
          <w:sz w:val="24"/>
          <w:szCs w:val="24"/>
        </w:rPr>
        <w:t xml:space="preserve">, J. K., </w:t>
      </w:r>
      <w:proofErr w:type="spellStart"/>
      <w:r w:rsidRPr="0026452A">
        <w:rPr>
          <w:sz w:val="24"/>
          <w:szCs w:val="24"/>
        </w:rPr>
        <w:t>Adeyemi</w:t>
      </w:r>
      <w:proofErr w:type="spellEnd"/>
      <w:r w:rsidRPr="0026452A">
        <w:rPr>
          <w:sz w:val="24"/>
          <w:szCs w:val="24"/>
        </w:rPr>
        <w:t xml:space="preserve">, E. F. and </w:t>
      </w:r>
      <w:proofErr w:type="spellStart"/>
      <w:r w:rsidRPr="0026452A">
        <w:rPr>
          <w:sz w:val="24"/>
          <w:szCs w:val="24"/>
        </w:rPr>
        <w:t>Oyegoke</w:t>
      </w:r>
      <w:proofErr w:type="spellEnd"/>
      <w:r w:rsidRPr="0026452A">
        <w:rPr>
          <w:sz w:val="24"/>
          <w:szCs w:val="24"/>
        </w:rPr>
        <w:t xml:space="preserve">, </w:t>
      </w:r>
    </w:p>
    <w:p w:rsidR="003F5E3C" w:rsidRPr="0026452A" w:rsidRDefault="003F5E3C" w:rsidP="003F5E3C">
      <w:pPr>
        <w:ind w:left="720"/>
        <w:jc w:val="both"/>
        <w:rPr>
          <w:sz w:val="24"/>
          <w:szCs w:val="24"/>
        </w:rPr>
      </w:pPr>
      <w:r w:rsidRPr="0026452A">
        <w:rPr>
          <w:sz w:val="24"/>
          <w:szCs w:val="24"/>
        </w:rPr>
        <w:t>C. O</w:t>
      </w:r>
      <w:r w:rsidR="00811255">
        <w:rPr>
          <w:sz w:val="24"/>
          <w:szCs w:val="24"/>
        </w:rPr>
        <w:t>.</w:t>
      </w:r>
      <w:r w:rsidRPr="0026452A">
        <w:rPr>
          <w:sz w:val="24"/>
          <w:szCs w:val="24"/>
        </w:rPr>
        <w:t xml:space="preserve"> (2007). </w:t>
      </w:r>
      <w:proofErr w:type="gramStart"/>
      <w:r w:rsidRPr="0026452A">
        <w:rPr>
          <w:sz w:val="24"/>
          <w:szCs w:val="24"/>
        </w:rPr>
        <w:t>Di</w:t>
      </w:r>
      <w:r w:rsidR="00811255">
        <w:rPr>
          <w:sz w:val="24"/>
          <w:szCs w:val="24"/>
        </w:rPr>
        <w:t xml:space="preserve">stribution of nutrient elements </w:t>
      </w:r>
      <w:r w:rsidRPr="0026452A">
        <w:rPr>
          <w:sz w:val="24"/>
          <w:szCs w:val="24"/>
        </w:rPr>
        <w:t>within water-stable aggregates of two tropical agro-ecological soils under different land uses.</w:t>
      </w:r>
      <w:proofErr w:type="gramEnd"/>
      <w:r w:rsidRPr="0026452A">
        <w:rPr>
          <w:sz w:val="24"/>
          <w:szCs w:val="24"/>
        </w:rPr>
        <w:t xml:space="preserve"> </w:t>
      </w:r>
      <w:r w:rsidRPr="0026452A">
        <w:rPr>
          <w:i/>
          <w:sz w:val="24"/>
          <w:szCs w:val="24"/>
        </w:rPr>
        <w:t>Soil &amp; Tillage Research</w:t>
      </w:r>
      <w:r w:rsidRPr="0026452A">
        <w:rPr>
          <w:sz w:val="24"/>
          <w:szCs w:val="24"/>
        </w:rPr>
        <w:t xml:space="preserve"> 92: 190-197.</w:t>
      </w:r>
    </w:p>
    <w:p w:rsidR="003F5E3C" w:rsidRPr="0026452A" w:rsidRDefault="003F5E3C" w:rsidP="003F5E3C">
      <w:pPr>
        <w:pStyle w:val="ListParagraph"/>
        <w:ind w:left="0"/>
        <w:jc w:val="both"/>
      </w:pPr>
    </w:p>
    <w:p w:rsidR="003F5E3C" w:rsidRPr="0026452A" w:rsidRDefault="003F5E3C" w:rsidP="003F5E3C">
      <w:pPr>
        <w:pStyle w:val="ListParagraph"/>
        <w:ind w:left="0"/>
        <w:jc w:val="both"/>
      </w:pPr>
      <w:proofErr w:type="spellStart"/>
      <w:r w:rsidRPr="0026452A">
        <w:t>Brejda</w:t>
      </w:r>
      <w:proofErr w:type="spellEnd"/>
      <w:r w:rsidRPr="0026452A">
        <w:t>, J. I., Moorman, T. B., Karen, D. L</w:t>
      </w:r>
      <w:r w:rsidR="006C5BE6">
        <w:t>.</w:t>
      </w:r>
      <w:r w:rsidRPr="0026452A">
        <w:t xml:space="preserve"> and </w:t>
      </w:r>
    </w:p>
    <w:p w:rsidR="003F5E3C" w:rsidRPr="0026452A" w:rsidRDefault="003F5E3C" w:rsidP="003F5E3C">
      <w:pPr>
        <w:pStyle w:val="ListParagraph"/>
        <w:jc w:val="both"/>
      </w:pPr>
      <w:r w:rsidRPr="0026452A">
        <w:t xml:space="preserve">Dao, T. H. (2000). </w:t>
      </w:r>
      <w:proofErr w:type="gramStart"/>
      <w:r w:rsidRPr="0026452A">
        <w:t>Identification of regional soil quality factors and indicators.</w:t>
      </w:r>
      <w:proofErr w:type="gramEnd"/>
      <w:r w:rsidRPr="0026452A">
        <w:t xml:space="preserve"> I. Central and Southern high plains. </w:t>
      </w:r>
      <w:r w:rsidRPr="0026452A">
        <w:rPr>
          <w:i/>
        </w:rPr>
        <w:t>Soil Science Society of America Journal</w:t>
      </w:r>
      <w:r w:rsidRPr="0026452A">
        <w:t xml:space="preserve"> 64: 2115-2124.</w:t>
      </w:r>
    </w:p>
    <w:p w:rsidR="003F5E3C" w:rsidRPr="0026452A" w:rsidRDefault="003F5E3C" w:rsidP="003F5E3C">
      <w:pPr>
        <w:jc w:val="both"/>
        <w:rPr>
          <w:sz w:val="24"/>
          <w:szCs w:val="24"/>
        </w:rPr>
      </w:pPr>
    </w:p>
    <w:p w:rsidR="003F5E3C" w:rsidRPr="0026452A" w:rsidRDefault="003F5E3C" w:rsidP="003F5E3C">
      <w:pPr>
        <w:jc w:val="both"/>
        <w:rPr>
          <w:sz w:val="24"/>
          <w:szCs w:val="24"/>
        </w:rPr>
      </w:pPr>
      <w:proofErr w:type="gramStart"/>
      <w:r w:rsidRPr="0026452A">
        <w:rPr>
          <w:sz w:val="24"/>
          <w:szCs w:val="24"/>
        </w:rPr>
        <w:t xml:space="preserve">Chan, K. Y., </w:t>
      </w:r>
      <w:proofErr w:type="spellStart"/>
      <w:r w:rsidRPr="0026452A">
        <w:rPr>
          <w:sz w:val="24"/>
          <w:szCs w:val="24"/>
        </w:rPr>
        <w:t>Heenan</w:t>
      </w:r>
      <w:proofErr w:type="spellEnd"/>
      <w:r w:rsidRPr="0026452A">
        <w:rPr>
          <w:sz w:val="24"/>
          <w:szCs w:val="24"/>
        </w:rPr>
        <w:t>, D. P</w:t>
      </w:r>
      <w:r w:rsidR="00811255">
        <w:rPr>
          <w:sz w:val="24"/>
          <w:szCs w:val="24"/>
        </w:rPr>
        <w:t>.</w:t>
      </w:r>
      <w:r w:rsidRPr="0026452A">
        <w:rPr>
          <w:sz w:val="24"/>
          <w:szCs w:val="24"/>
        </w:rPr>
        <w:t xml:space="preserve"> and Oates,</w:t>
      </w:r>
      <w:r w:rsidR="00811255">
        <w:rPr>
          <w:sz w:val="24"/>
          <w:szCs w:val="24"/>
        </w:rPr>
        <w:t xml:space="preserve"> </w:t>
      </w:r>
      <w:r w:rsidRPr="0026452A">
        <w:rPr>
          <w:sz w:val="24"/>
          <w:szCs w:val="24"/>
        </w:rPr>
        <w:t>A.</w:t>
      </w:r>
      <w:proofErr w:type="gramEnd"/>
      <w:r w:rsidRPr="0026452A">
        <w:rPr>
          <w:sz w:val="24"/>
          <w:szCs w:val="24"/>
        </w:rPr>
        <w:t xml:space="preserve"> </w:t>
      </w:r>
    </w:p>
    <w:p w:rsidR="003F5E3C" w:rsidRPr="0026452A" w:rsidRDefault="003F5E3C" w:rsidP="003F5E3C">
      <w:pPr>
        <w:ind w:left="720"/>
        <w:jc w:val="both"/>
        <w:rPr>
          <w:sz w:val="24"/>
          <w:szCs w:val="24"/>
        </w:rPr>
      </w:pPr>
      <w:proofErr w:type="gramStart"/>
      <w:r w:rsidRPr="0026452A">
        <w:rPr>
          <w:sz w:val="24"/>
          <w:szCs w:val="24"/>
        </w:rPr>
        <w:t>(2002). Soil carbon fractions and relationship to soil quality under different tillage and stubble management.</w:t>
      </w:r>
      <w:proofErr w:type="gramEnd"/>
      <w:r w:rsidRPr="0026452A">
        <w:rPr>
          <w:sz w:val="24"/>
          <w:szCs w:val="24"/>
        </w:rPr>
        <w:t xml:space="preserve"> </w:t>
      </w:r>
      <w:r w:rsidRPr="0026452A">
        <w:rPr>
          <w:i/>
          <w:sz w:val="24"/>
          <w:szCs w:val="24"/>
        </w:rPr>
        <w:t>Soil &amp; Tillage Research</w:t>
      </w:r>
      <w:r w:rsidRPr="0026452A">
        <w:rPr>
          <w:sz w:val="24"/>
          <w:szCs w:val="24"/>
        </w:rPr>
        <w:t xml:space="preserve"> 63: 133-139.</w:t>
      </w:r>
    </w:p>
    <w:p w:rsidR="003F5E3C" w:rsidRPr="0026452A" w:rsidRDefault="003F5E3C" w:rsidP="003F5E3C">
      <w:pPr>
        <w:pStyle w:val="ListParagraph"/>
        <w:ind w:left="0"/>
        <w:jc w:val="both"/>
      </w:pPr>
    </w:p>
    <w:p w:rsidR="003F5E3C" w:rsidRPr="0026452A" w:rsidRDefault="003F5E3C" w:rsidP="003F5E3C">
      <w:pPr>
        <w:pStyle w:val="ListParagraph"/>
        <w:ind w:left="0"/>
        <w:jc w:val="both"/>
      </w:pPr>
      <w:r w:rsidRPr="0026452A">
        <w:t>Christensen, B.T</w:t>
      </w:r>
      <w:r w:rsidR="00811255">
        <w:t>.</w:t>
      </w:r>
      <w:r w:rsidRPr="0026452A">
        <w:t xml:space="preserve"> </w:t>
      </w:r>
      <w:r w:rsidR="00811255">
        <w:t>(</w:t>
      </w:r>
      <w:r w:rsidRPr="0026452A">
        <w:t>2001</w:t>
      </w:r>
      <w:r w:rsidR="00811255">
        <w:t>)</w:t>
      </w:r>
      <w:r w:rsidRPr="0026452A">
        <w:t xml:space="preserve">. Physical </w:t>
      </w:r>
    </w:p>
    <w:p w:rsidR="003F5E3C" w:rsidRPr="0026452A" w:rsidRDefault="003F5E3C" w:rsidP="003F5E3C">
      <w:pPr>
        <w:pStyle w:val="ListParagraph"/>
        <w:jc w:val="both"/>
      </w:pPr>
      <w:proofErr w:type="gramStart"/>
      <w:r w:rsidRPr="0026452A">
        <w:t>fractionation</w:t>
      </w:r>
      <w:proofErr w:type="gramEnd"/>
      <w:r w:rsidRPr="0026452A">
        <w:t xml:space="preserve"> of soil and structural and functional complexity in organic matter turnover. European Journal of Soil Science 52: 345-353. </w:t>
      </w:r>
    </w:p>
    <w:p w:rsidR="003F5E3C" w:rsidRPr="0026452A" w:rsidRDefault="003F5E3C" w:rsidP="003F5E3C">
      <w:pPr>
        <w:pStyle w:val="ListParagraph"/>
        <w:ind w:left="0"/>
        <w:jc w:val="both"/>
      </w:pPr>
    </w:p>
    <w:p w:rsidR="003F5E3C" w:rsidRPr="0026452A" w:rsidRDefault="003F5E3C" w:rsidP="003F5E3C">
      <w:pPr>
        <w:pStyle w:val="ListParagraph"/>
        <w:ind w:left="0"/>
        <w:jc w:val="both"/>
      </w:pPr>
      <w:proofErr w:type="spellStart"/>
      <w:proofErr w:type="gramStart"/>
      <w:r w:rsidRPr="0026452A">
        <w:t>Coote</w:t>
      </w:r>
      <w:proofErr w:type="spellEnd"/>
      <w:r w:rsidRPr="0026452A">
        <w:t>, D. R., Malcolm-</w:t>
      </w:r>
      <w:proofErr w:type="spellStart"/>
      <w:r w:rsidRPr="0026452A">
        <w:t>Mcgovern</w:t>
      </w:r>
      <w:proofErr w:type="spellEnd"/>
      <w:r w:rsidRPr="0026452A">
        <w:t>, C. A.,</w:t>
      </w:r>
      <w:proofErr w:type="gramEnd"/>
      <w:r w:rsidRPr="0026452A">
        <w:t xml:space="preserve"> </w:t>
      </w:r>
    </w:p>
    <w:p w:rsidR="003F5E3C" w:rsidRDefault="003F5E3C" w:rsidP="003F5E3C">
      <w:pPr>
        <w:pStyle w:val="ListParagraph"/>
        <w:jc w:val="both"/>
      </w:pPr>
      <w:proofErr w:type="gramStart"/>
      <w:r w:rsidRPr="0026452A">
        <w:t>Wall, G. J., Dickinson, W. T</w:t>
      </w:r>
      <w:r w:rsidR="00811255">
        <w:t>.</w:t>
      </w:r>
      <w:r w:rsidRPr="0026452A">
        <w:t xml:space="preserve"> and </w:t>
      </w:r>
      <w:proofErr w:type="spellStart"/>
      <w:r w:rsidRPr="0026452A">
        <w:t>Rudra</w:t>
      </w:r>
      <w:proofErr w:type="spellEnd"/>
      <w:r w:rsidRPr="0026452A">
        <w:t>, R. P</w:t>
      </w:r>
      <w:r w:rsidR="006C5BE6">
        <w:t>.</w:t>
      </w:r>
      <w:r w:rsidRPr="0026452A">
        <w:t xml:space="preserve"> (1988).</w:t>
      </w:r>
      <w:proofErr w:type="gramEnd"/>
      <w:r w:rsidRPr="0026452A">
        <w:t xml:space="preserve"> Seasonal variation of </w:t>
      </w:r>
      <w:proofErr w:type="spellStart"/>
      <w:r w:rsidRPr="0026452A">
        <w:t>erodibility</w:t>
      </w:r>
      <w:proofErr w:type="spellEnd"/>
      <w:r w:rsidRPr="0026452A">
        <w:t xml:space="preserve"> </w:t>
      </w:r>
      <w:proofErr w:type="spellStart"/>
      <w:r w:rsidRPr="0026452A">
        <w:t>indice</w:t>
      </w:r>
      <w:proofErr w:type="spellEnd"/>
      <w:r w:rsidRPr="0026452A">
        <w:t xml:space="preserve"> based on shear strength and aggregate stability in </w:t>
      </w:r>
      <w:r w:rsidRPr="0026452A">
        <w:lastRenderedPageBreak/>
        <w:t xml:space="preserve">some Ontario soils. </w:t>
      </w:r>
      <w:r w:rsidRPr="0026452A">
        <w:rPr>
          <w:i/>
        </w:rPr>
        <w:t>Canadian Journal of Soil Science</w:t>
      </w:r>
      <w:r w:rsidRPr="0026452A">
        <w:t xml:space="preserve"> 68: 405-416.</w:t>
      </w:r>
    </w:p>
    <w:p w:rsidR="00811255" w:rsidRPr="0026452A" w:rsidRDefault="00811255" w:rsidP="003F5E3C">
      <w:pPr>
        <w:pStyle w:val="ListParagraph"/>
        <w:jc w:val="both"/>
      </w:pPr>
      <w:r w:rsidRPr="0026452A">
        <w:rPr>
          <w:noProof/>
          <w:lang w:eastAsia="zh-TW"/>
        </w:rPr>
        <w:pict>
          <v:group id="_x0000_s1038" style="position:absolute;left:0;text-align:left;margin-left:3.55pt;margin-top:-67.85pt;width:477pt;height:18pt;z-index:251664384" coordorigin="1260,1080" coordsize="9540,360">
            <v:line id="_x0000_s1039" style="position:absolute" from="1260,1440" to="10800,1440"/>
            <v:rect id="_x0000_s1040" style="position:absolute;left:1260;top:1080;width:9540;height:360" stroked="f">
              <v:textbox style="mso-next-textbox:#_x0000_s1040">
                <w:txbxContent>
                  <w:p w:rsidR="00FB5390" w:rsidRPr="00B118A7" w:rsidRDefault="00FB5390" w:rsidP="003F5E3C">
                    <w:pPr>
                      <w:rPr>
                        <w:i/>
                      </w:rPr>
                    </w:pPr>
                    <w:r>
                      <w:rPr>
                        <w:i/>
                      </w:rPr>
                      <w:t>Aggregate stability and organic fractions</w:t>
                    </w:r>
                  </w:p>
                </w:txbxContent>
              </v:textbox>
            </v:rect>
          </v:group>
        </w:pict>
      </w:r>
    </w:p>
    <w:p w:rsidR="003F5E3C" w:rsidRPr="0026452A" w:rsidRDefault="003F5E3C" w:rsidP="003F5E3C">
      <w:pPr>
        <w:jc w:val="both"/>
        <w:rPr>
          <w:rFonts w:eastAsia="Calibri"/>
          <w:sz w:val="24"/>
          <w:szCs w:val="24"/>
        </w:rPr>
      </w:pPr>
      <w:r w:rsidRPr="0026452A">
        <w:rPr>
          <w:rFonts w:eastAsia="Calibri"/>
          <w:sz w:val="24"/>
          <w:szCs w:val="24"/>
        </w:rPr>
        <w:t>Gee, G. W</w:t>
      </w:r>
      <w:r w:rsidR="006C5BE6">
        <w:rPr>
          <w:rFonts w:eastAsia="Calibri"/>
          <w:sz w:val="24"/>
          <w:szCs w:val="24"/>
        </w:rPr>
        <w:t>.</w:t>
      </w:r>
      <w:r w:rsidRPr="0026452A">
        <w:rPr>
          <w:rFonts w:eastAsia="Calibri"/>
          <w:sz w:val="24"/>
          <w:szCs w:val="24"/>
        </w:rPr>
        <w:t xml:space="preserve"> and </w:t>
      </w:r>
      <w:proofErr w:type="spellStart"/>
      <w:r w:rsidRPr="0026452A">
        <w:rPr>
          <w:rFonts w:eastAsia="Calibri"/>
          <w:sz w:val="24"/>
          <w:szCs w:val="24"/>
        </w:rPr>
        <w:t>Bauder</w:t>
      </w:r>
      <w:proofErr w:type="spellEnd"/>
      <w:r w:rsidRPr="0026452A">
        <w:rPr>
          <w:rFonts w:eastAsia="Calibri"/>
          <w:sz w:val="24"/>
          <w:szCs w:val="24"/>
        </w:rPr>
        <w:t>, J. W</w:t>
      </w:r>
      <w:r w:rsidR="006C5BE6">
        <w:rPr>
          <w:rFonts w:eastAsia="Calibri"/>
          <w:sz w:val="24"/>
          <w:szCs w:val="24"/>
        </w:rPr>
        <w:t>.</w:t>
      </w:r>
      <w:r w:rsidRPr="0026452A">
        <w:rPr>
          <w:rFonts w:eastAsia="Calibri"/>
          <w:sz w:val="24"/>
          <w:szCs w:val="24"/>
        </w:rPr>
        <w:t xml:space="preserve"> (1986). Particle </w:t>
      </w:r>
    </w:p>
    <w:p w:rsidR="003F5E3C" w:rsidRPr="0026452A" w:rsidRDefault="003F5E3C" w:rsidP="003F5E3C">
      <w:pPr>
        <w:ind w:left="720"/>
        <w:jc w:val="both"/>
        <w:rPr>
          <w:sz w:val="24"/>
          <w:szCs w:val="24"/>
        </w:rPr>
      </w:pPr>
      <w:proofErr w:type="gramStart"/>
      <w:r w:rsidRPr="0026452A">
        <w:rPr>
          <w:rFonts w:eastAsia="Calibri"/>
          <w:sz w:val="24"/>
          <w:szCs w:val="24"/>
        </w:rPr>
        <w:t>size</w:t>
      </w:r>
      <w:proofErr w:type="gramEnd"/>
      <w:r w:rsidRPr="0026452A">
        <w:rPr>
          <w:rFonts w:eastAsia="Calibri"/>
          <w:sz w:val="24"/>
          <w:szCs w:val="24"/>
        </w:rPr>
        <w:t xml:space="preserve"> analysis. </w:t>
      </w:r>
      <w:r w:rsidRPr="0026452A">
        <w:rPr>
          <w:sz w:val="24"/>
          <w:szCs w:val="24"/>
        </w:rPr>
        <w:t xml:space="preserve">In: </w:t>
      </w:r>
      <w:proofErr w:type="spellStart"/>
      <w:r w:rsidRPr="0026452A">
        <w:rPr>
          <w:sz w:val="24"/>
          <w:szCs w:val="24"/>
        </w:rPr>
        <w:t>Klute</w:t>
      </w:r>
      <w:proofErr w:type="spellEnd"/>
      <w:r w:rsidRPr="0026452A">
        <w:rPr>
          <w:sz w:val="24"/>
          <w:szCs w:val="24"/>
        </w:rPr>
        <w:t xml:space="preserve"> A., (Ed.), </w:t>
      </w:r>
      <w:proofErr w:type="gramStart"/>
      <w:r w:rsidRPr="0026452A">
        <w:rPr>
          <w:i/>
          <w:sz w:val="24"/>
          <w:szCs w:val="24"/>
        </w:rPr>
        <w:t>Methods</w:t>
      </w:r>
      <w:proofErr w:type="gramEnd"/>
      <w:r w:rsidRPr="0026452A">
        <w:rPr>
          <w:i/>
          <w:sz w:val="24"/>
          <w:szCs w:val="24"/>
        </w:rPr>
        <w:t xml:space="preserve"> of Soil Analysis</w:t>
      </w:r>
      <w:r w:rsidRPr="0026452A">
        <w:rPr>
          <w:sz w:val="24"/>
          <w:szCs w:val="24"/>
        </w:rPr>
        <w:t xml:space="preserve">. Part I, Part 1 </w:t>
      </w:r>
      <w:r w:rsidRPr="006C5BE6">
        <w:rPr>
          <w:i/>
          <w:sz w:val="24"/>
          <w:szCs w:val="24"/>
        </w:rPr>
        <w:t>Physical and Mineralogical Methods</w:t>
      </w:r>
      <w:r w:rsidRPr="0026452A">
        <w:rPr>
          <w:sz w:val="24"/>
          <w:szCs w:val="24"/>
        </w:rPr>
        <w:t>, 2</w:t>
      </w:r>
      <w:r w:rsidRPr="0026452A">
        <w:rPr>
          <w:sz w:val="24"/>
          <w:szCs w:val="24"/>
          <w:vertAlign w:val="superscript"/>
        </w:rPr>
        <w:t>nd</w:t>
      </w:r>
      <w:r w:rsidRPr="0026452A">
        <w:rPr>
          <w:sz w:val="24"/>
          <w:szCs w:val="24"/>
        </w:rPr>
        <w:t xml:space="preserve"> Edition. ASA and SSA, Madison, WI USA, pp. 91-100.</w:t>
      </w:r>
    </w:p>
    <w:p w:rsidR="003F5E3C" w:rsidRPr="0026452A" w:rsidRDefault="003F5E3C" w:rsidP="003F5E3C">
      <w:pPr>
        <w:ind w:left="720" w:hanging="720"/>
        <w:jc w:val="both"/>
        <w:rPr>
          <w:sz w:val="24"/>
          <w:szCs w:val="24"/>
        </w:rPr>
      </w:pPr>
    </w:p>
    <w:p w:rsidR="003F5E3C" w:rsidRPr="0026452A" w:rsidRDefault="003F5E3C" w:rsidP="003F5E3C">
      <w:pPr>
        <w:pStyle w:val="ListParagraph"/>
        <w:ind w:left="0"/>
        <w:jc w:val="both"/>
      </w:pPr>
      <w:proofErr w:type="spellStart"/>
      <w:proofErr w:type="gramStart"/>
      <w:r w:rsidRPr="0026452A">
        <w:t>Igwe</w:t>
      </w:r>
      <w:proofErr w:type="spellEnd"/>
      <w:r w:rsidRPr="0026452A">
        <w:t>, C. A</w:t>
      </w:r>
      <w:r w:rsidR="006C5BE6">
        <w:t>.</w:t>
      </w:r>
      <w:r w:rsidRPr="0026452A">
        <w:t xml:space="preserve"> and </w:t>
      </w:r>
      <w:proofErr w:type="spellStart"/>
      <w:r w:rsidRPr="0026452A">
        <w:t>Nwokocha</w:t>
      </w:r>
      <w:proofErr w:type="spellEnd"/>
      <w:r w:rsidRPr="0026452A">
        <w:t>, D</w:t>
      </w:r>
      <w:r w:rsidR="006C5BE6">
        <w:t>.</w:t>
      </w:r>
      <w:r w:rsidRPr="0026452A">
        <w:t xml:space="preserve"> (2006).</w:t>
      </w:r>
      <w:proofErr w:type="gramEnd"/>
      <w:r w:rsidRPr="0026452A">
        <w:t xml:space="preserve"> Soil </w:t>
      </w:r>
    </w:p>
    <w:p w:rsidR="003F5E3C" w:rsidRPr="0026452A" w:rsidRDefault="003F5E3C" w:rsidP="003F5E3C">
      <w:pPr>
        <w:pStyle w:val="ListParagraph"/>
        <w:jc w:val="both"/>
      </w:pPr>
      <w:proofErr w:type="gramStart"/>
      <w:r w:rsidRPr="0026452A">
        <w:t>organic</w:t>
      </w:r>
      <w:proofErr w:type="gramEnd"/>
      <w:r w:rsidRPr="0026452A">
        <w:t xml:space="preserve"> fractions and </w:t>
      </w:r>
      <w:proofErr w:type="spellStart"/>
      <w:r w:rsidRPr="0026452A">
        <w:t>microaggregation</w:t>
      </w:r>
      <w:proofErr w:type="spellEnd"/>
      <w:r w:rsidRPr="0026452A">
        <w:t xml:space="preserve"> in a </w:t>
      </w:r>
      <w:proofErr w:type="spellStart"/>
      <w:r w:rsidRPr="0026452A">
        <w:t>Ultisol</w:t>
      </w:r>
      <w:proofErr w:type="spellEnd"/>
      <w:r w:rsidRPr="0026452A">
        <w:t xml:space="preserve"> under cultivation and sec</w:t>
      </w:r>
      <w:r w:rsidR="006C5BE6">
        <w:t>ondary forest in S</w:t>
      </w:r>
      <w:r w:rsidRPr="0026452A">
        <w:t xml:space="preserve">outh-eastern Nigeria. </w:t>
      </w:r>
      <w:r w:rsidRPr="0026452A">
        <w:rPr>
          <w:i/>
        </w:rPr>
        <w:t>Australian Journal of Soil Research</w:t>
      </w:r>
      <w:r w:rsidRPr="0026452A">
        <w:t xml:space="preserve"> 44: 627-635.</w:t>
      </w:r>
    </w:p>
    <w:p w:rsidR="003F5E3C" w:rsidRPr="0026452A" w:rsidRDefault="003F5E3C" w:rsidP="003F5E3C">
      <w:pPr>
        <w:pStyle w:val="ListParagraph"/>
        <w:ind w:hanging="720"/>
        <w:jc w:val="both"/>
      </w:pPr>
    </w:p>
    <w:p w:rsidR="003F5E3C" w:rsidRPr="0026452A" w:rsidRDefault="003F5E3C" w:rsidP="003F5E3C">
      <w:pPr>
        <w:jc w:val="both"/>
        <w:rPr>
          <w:sz w:val="24"/>
          <w:szCs w:val="24"/>
        </w:rPr>
      </w:pPr>
      <w:proofErr w:type="gramStart"/>
      <w:r w:rsidRPr="0026452A">
        <w:rPr>
          <w:sz w:val="24"/>
          <w:szCs w:val="24"/>
        </w:rPr>
        <w:t>Kemper, W. D</w:t>
      </w:r>
      <w:r w:rsidR="006C5BE6">
        <w:rPr>
          <w:sz w:val="24"/>
          <w:szCs w:val="24"/>
        </w:rPr>
        <w:t>.</w:t>
      </w:r>
      <w:r w:rsidRPr="0026452A">
        <w:rPr>
          <w:sz w:val="24"/>
          <w:szCs w:val="24"/>
        </w:rPr>
        <w:t xml:space="preserve"> and </w:t>
      </w:r>
      <w:proofErr w:type="spellStart"/>
      <w:r w:rsidRPr="0026452A">
        <w:rPr>
          <w:sz w:val="24"/>
          <w:szCs w:val="24"/>
        </w:rPr>
        <w:t>Rosenau</w:t>
      </w:r>
      <w:proofErr w:type="spellEnd"/>
      <w:r w:rsidRPr="0026452A">
        <w:rPr>
          <w:sz w:val="24"/>
          <w:szCs w:val="24"/>
        </w:rPr>
        <w:t>, R. C</w:t>
      </w:r>
      <w:r w:rsidR="006C5BE6">
        <w:rPr>
          <w:sz w:val="24"/>
          <w:szCs w:val="24"/>
        </w:rPr>
        <w:t>.</w:t>
      </w:r>
      <w:r w:rsidRPr="0026452A">
        <w:rPr>
          <w:sz w:val="24"/>
          <w:szCs w:val="24"/>
        </w:rPr>
        <w:t xml:space="preserve"> (1986).</w:t>
      </w:r>
      <w:proofErr w:type="gramEnd"/>
      <w:r w:rsidRPr="0026452A">
        <w:rPr>
          <w:sz w:val="24"/>
          <w:szCs w:val="24"/>
        </w:rPr>
        <w:t xml:space="preserve"> </w:t>
      </w:r>
    </w:p>
    <w:p w:rsidR="003F5E3C" w:rsidRPr="0026452A" w:rsidRDefault="003F5E3C" w:rsidP="003F5E3C">
      <w:pPr>
        <w:ind w:left="720"/>
        <w:jc w:val="both"/>
        <w:rPr>
          <w:sz w:val="24"/>
          <w:szCs w:val="24"/>
        </w:rPr>
      </w:pPr>
      <w:proofErr w:type="gramStart"/>
      <w:r w:rsidRPr="0026452A">
        <w:rPr>
          <w:sz w:val="24"/>
          <w:szCs w:val="24"/>
        </w:rPr>
        <w:t>Aggregate stability and size distribution.</w:t>
      </w:r>
      <w:proofErr w:type="gramEnd"/>
      <w:r w:rsidRPr="0026452A">
        <w:rPr>
          <w:sz w:val="24"/>
          <w:szCs w:val="24"/>
        </w:rPr>
        <w:t xml:space="preserve"> In: </w:t>
      </w:r>
      <w:proofErr w:type="spellStart"/>
      <w:r w:rsidRPr="0026452A">
        <w:rPr>
          <w:sz w:val="24"/>
          <w:szCs w:val="24"/>
        </w:rPr>
        <w:t>Klute</w:t>
      </w:r>
      <w:proofErr w:type="spellEnd"/>
      <w:r w:rsidRPr="0026452A">
        <w:rPr>
          <w:sz w:val="24"/>
          <w:szCs w:val="24"/>
        </w:rPr>
        <w:t xml:space="preserve"> A., (ed.), </w:t>
      </w:r>
      <w:r w:rsidRPr="0026452A">
        <w:rPr>
          <w:i/>
          <w:sz w:val="24"/>
          <w:szCs w:val="24"/>
        </w:rPr>
        <w:t>Methods of Soil Analysis</w:t>
      </w:r>
      <w:r w:rsidRPr="0026452A">
        <w:rPr>
          <w:sz w:val="24"/>
          <w:szCs w:val="24"/>
        </w:rPr>
        <w:t xml:space="preserve">. Part I. Am. Soc. </w:t>
      </w:r>
      <w:proofErr w:type="spellStart"/>
      <w:r w:rsidRPr="0026452A">
        <w:rPr>
          <w:sz w:val="24"/>
          <w:szCs w:val="24"/>
        </w:rPr>
        <w:t>Agron</w:t>
      </w:r>
      <w:proofErr w:type="spellEnd"/>
      <w:r w:rsidRPr="0026452A">
        <w:rPr>
          <w:sz w:val="24"/>
          <w:szCs w:val="24"/>
        </w:rPr>
        <w:t>. Monograph 9, pp. 425-442.</w:t>
      </w:r>
    </w:p>
    <w:p w:rsidR="003F5E3C" w:rsidRPr="0026452A" w:rsidRDefault="003F5E3C" w:rsidP="003F5E3C">
      <w:pPr>
        <w:pStyle w:val="ListParagraph"/>
        <w:ind w:left="0"/>
        <w:jc w:val="both"/>
      </w:pPr>
    </w:p>
    <w:p w:rsidR="003F5E3C" w:rsidRPr="0026452A" w:rsidRDefault="003F5E3C" w:rsidP="003F5E3C">
      <w:pPr>
        <w:pStyle w:val="ListParagraph"/>
        <w:ind w:left="0"/>
        <w:jc w:val="both"/>
      </w:pPr>
      <w:proofErr w:type="spellStart"/>
      <w:r w:rsidRPr="0026452A">
        <w:t>Lal</w:t>
      </w:r>
      <w:proofErr w:type="spellEnd"/>
      <w:r w:rsidRPr="0026452A">
        <w:t>, R</w:t>
      </w:r>
      <w:r w:rsidR="006C5BE6">
        <w:t>.</w:t>
      </w:r>
      <w:r w:rsidRPr="0026452A">
        <w:t xml:space="preserve"> (1979). Physical characteristics of soils </w:t>
      </w:r>
    </w:p>
    <w:p w:rsidR="003F5E3C" w:rsidRPr="0026452A" w:rsidRDefault="003F5E3C" w:rsidP="003F5E3C">
      <w:pPr>
        <w:pStyle w:val="ListParagraph"/>
        <w:jc w:val="both"/>
      </w:pPr>
      <w:proofErr w:type="gramStart"/>
      <w:r w:rsidRPr="0026452A">
        <w:t>in</w:t>
      </w:r>
      <w:proofErr w:type="gramEnd"/>
      <w:r w:rsidRPr="0026452A">
        <w:t xml:space="preserve"> the tropics: determination and management. In: </w:t>
      </w:r>
      <w:proofErr w:type="spellStart"/>
      <w:r w:rsidRPr="0026452A">
        <w:t>Lal</w:t>
      </w:r>
      <w:proofErr w:type="spellEnd"/>
      <w:r w:rsidRPr="0026452A">
        <w:t>, R.</w:t>
      </w:r>
      <w:r w:rsidR="00811255">
        <w:t>.</w:t>
      </w:r>
      <w:r w:rsidRPr="0026452A">
        <w:t>, Greenland,</w:t>
      </w:r>
      <w:r w:rsidR="00811255">
        <w:t xml:space="preserve"> </w:t>
      </w:r>
      <w:r w:rsidRPr="0026452A">
        <w:t>D. J., (</w:t>
      </w:r>
      <w:proofErr w:type="gramStart"/>
      <w:r w:rsidRPr="0026452A">
        <w:t>eds</w:t>
      </w:r>
      <w:proofErr w:type="gramEnd"/>
      <w:r w:rsidRPr="0026452A">
        <w:t xml:space="preserve">.). </w:t>
      </w:r>
      <w:proofErr w:type="gramStart"/>
      <w:r w:rsidRPr="00811255">
        <w:rPr>
          <w:i/>
        </w:rPr>
        <w:t>Soil Physical Properties and Crop in the Tropics</w:t>
      </w:r>
      <w:r w:rsidRPr="0026452A">
        <w:t>.</w:t>
      </w:r>
      <w:proofErr w:type="gramEnd"/>
      <w:r w:rsidRPr="0026452A">
        <w:t xml:space="preserve"> John Wiley and Sons, New York, pp. 7-44.</w:t>
      </w:r>
    </w:p>
    <w:p w:rsidR="003F5E3C" w:rsidRPr="0026452A" w:rsidRDefault="003F5E3C" w:rsidP="003F5E3C">
      <w:pPr>
        <w:pStyle w:val="ListParagraph"/>
        <w:ind w:hanging="720"/>
        <w:jc w:val="both"/>
      </w:pPr>
    </w:p>
    <w:p w:rsidR="003F5E3C" w:rsidRPr="0026452A" w:rsidRDefault="003F5E3C" w:rsidP="003F5E3C">
      <w:pPr>
        <w:pStyle w:val="ListParagraph"/>
        <w:ind w:left="0"/>
        <w:jc w:val="both"/>
      </w:pPr>
      <w:proofErr w:type="spellStart"/>
      <w:r w:rsidRPr="0026452A">
        <w:t>Lal</w:t>
      </w:r>
      <w:proofErr w:type="spellEnd"/>
      <w:r w:rsidRPr="0026452A">
        <w:t>, R</w:t>
      </w:r>
      <w:r w:rsidR="006C5BE6">
        <w:t>.</w:t>
      </w:r>
      <w:r w:rsidRPr="0026452A">
        <w:t xml:space="preserve"> (2004). Soil carbon sequestration </w:t>
      </w:r>
    </w:p>
    <w:p w:rsidR="003F5E3C" w:rsidRPr="0026452A" w:rsidRDefault="003F5E3C" w:rsidP="003F5E3C">
      <w:pPr>
        <w:pStyle w:val="ListParagraph"/>
        <w:jc w:val="both"/>
      </w:pPr>
      <w:proofErr w:type="gramStart"/>
      <w:r w:rsidRPr="0026452A">
        <w:t>impacts</w:t>
      </w:r>
      <w:proofErr w:type="gramEnd"/>
      <w:r w:rsidRPr="0026452A">
        <w:t xml:space="preserve"> of global climate change and food security. </w:t>
      </w:r>
      <w:r w:rsidRPr="0026452A">
        <w:rPr>
          <w:i/>
        </w:rPr>
        <w:t>Science</w:t>
      </w:r>
      <w:r w:rsidRPr="0026452A">
        <w:t xml:space="preserve"> 304: 1623-1627. </w:t>
      </w:r>
    </w:p>
    <w:p w:rsidR="003F5E3C" w:rsidRPr="0026452A" w:rsidRDefault="003F5E3C" w:rsidP="003F5E3C">
      <w:pPr>
        <w:pStyle w:val="ListParagraph"/>
        <w:ind w:left="0"/>
        <w:jc w:val="both"/>
      </w:pPr>
    </w:p>
    <w:p w:rsidR="003F5E3C" w:rsidRPr="0026452A" w:rsidRDefault="003F5E3C" w:rsidP="003F5E3C">
      <w:pPr>
        <w:pStyle w:val="ListParagraph"/>
        <w:ind w:left="0"/>
        <w:jc w:val="both"/>
      </w:pPr>
      <w:proofErr w:type="spellStart"/>
      <w:r w:rsidRPr="0026452A">
        <w:t>Madubuike</w:t>
      </w:r>
      <w:proofErr w:type="spellEnd"/>
      <w:r w:rsidRPr="0026452A">
        <w:t>, C. N</w:t>
      </w:r>
      <w:r w:rsidR="006C5BE6">
        <w:t>.</w:t>
      </w:r>
      <w:r w:rsidRPr="0026452A">
        <w:t xml:space="preserve"> (1999). Comparative </w:t>
      </w:r>
    </w:p>
    <w:p w:rsidR="003F5E3C" w:rsidRPr="0026452A" w:rsidRDefault="003F5E3C" w:rsidP="003F5E3C">
      <w:pPr>
        <w:pStyle w:val="ListParagraph"/>
        <w:jc w:val="both"/>
      </w:pPr>
      <w:proofErr w:type="gramStart"/>
      <w:r w:rsidRPr="0026452A">
        <w:t>analysis</w:t>
      </w:r>
      <w:proofErr w:type="gramEnd"/>
      <w:r w:rsidRPr="0026452A">
        <w:t xml:space="preserve"> of soil loss in southeastern and southwestern Nigeria. </w:t>
      </w:r>
      <w:proofErr w:type="gramStart"/>
      <w:r w:rsidRPr="006C5BE6">
        <w:rPr>
          <w:i/>
        </w:rPr>
        <w:t>Journal of Erosion and Environmental Degradation.</w:t>
      </w:r>
      <w:proofErr w:type="gramEnd"/>
      <w:r w:rsidRPr="0026452A">
        <w:t xml:space="preserve"> Published by Institute of Erosion Studies, Federal University of Technology, </w:t>
      </w:r>
      <w:proofErr w:type="spellStart"/>
      <w:r w:rsidRPr="0026452A">
        <w:t>Owerri</w:t>
      </w:r>
      <w:proofErr w:type="spellEnd"/>
      <w:r w:rsidRPr="0026452A">
        <w:t xml:space="preserve">, </w:t>
      </w:r>
      <w:proofErr w:type="gramStart"/>
      <w:r w:rsidRPr="0026452A">
        <w:t>Nigeria</w:t>
      </w:r>
      <w:proofErr w:type="gramEnd"/>
      <w:r w:rsidRPr="0026452A">
        <w:t xml:space="preserve"> 1(1): 43-52.</w:t>
      </w:r>
    </w:p>
    <w:p w:rsidR="003F5E3C" w:rsidRPr="0026452A" w:rsidRDefault="003F5E3C" w:rsidP="003F5E3C">
      <w:pPr>
        <w:pStyle w:val="ListParagraph"/>
        <w:ind w:hanging="720"/>
        <w:jc w:val="both"/>
      </w:pPr>
    </w:p>
    <w:p w:rsidR="00791391" w:rsidRDefault="00791391" w:rsidP="003F5E3C">
      <w:pPr>
        <w:jc w:val="both"/>
        <w:rPr>
          <w:sz w:val="24"/>
          <w:szCs w:val="24"/>
        </w:rPr>
      </w:pPr>
    </w:p>
    <w:p w:rsidR="00791391" w:rsidRDefault="00791391" w:rsidP="003F5E3C">
      <w:pPr>
        <w:jc w:val="both"/>
        <w:rPr>
          <w:sz w:val="24"/>
          <w:szCs w:val="24"/>
        </w:rPr>
      </w:pPr>
    </w:p>
    <w:p w:rsidR="00791391" w:rsidRDefault="00791391" w:rsidP="003F5E3C">
      <w:pPr>
        <w:jc w:val="both"/>
        <w:rPr>
          <w:sz w:val="24"/>
          <w:szCs w:val="24"/>
        </w:rPr>
      </w:pPr>
    </w:p>
    <w:p w:rsidR="00791391" w:rsidRDefault="00791391" w:rsidP="003F5E3C">
      <w:pPr>
        <w:jc w:val="both"/>
        <w:rPr>
          <w:sz w:val="24"/>
          <w:szCs w:val="24"/>
        </w:rPr>
      </w:pPr>
    </w:p>
    <w:p w:rsidR="00791391" w:rsidRDefault="006C5BE6" w:rsidP="003F5E3C">
      <w:pPr>
        <w:jc w:val="both"/>
        <w:rPr>
          <w:sz w:val="24"/>
          <w:szCs w:val="24"/>
        </w:rPr>
      </w:pPr>
      <w:r w:rsidRPr="0026452A">
        <w:rPr>
          <w:b/>
          <w:noProof/>
          <w:sz w:val="24"/>
          <w:szCs w:val="24"/>
          <w:lang w:eastAsia="zh-TW"/>
        </w:rPr>
        <w:pict>
          <v:rect id="_x0000_s1062" style="position:absolute;left:0;text-align:left;margin-left:215pt;margin-top:15.3pt;width:54pt;height:27pt;z-index:251678720" stroked="f">
            <v:textbox>
              <w:txbxContent>
                <w:p w:rsidR="00FB5390" w:rsidRPr="00832C82" w:rsidRDefault="00FB5390" w:rsidP="003F5E3C">
                  <w:pPr>
                    <w:jc w:val="center"/>
                    <w:rPr>
                      <w:sz w:val="24"/>
                    </w:rPr>
                  </w:pPr>
                  <w:r>
                    <w:rPr>
                      <w:sz w:val="24"/>
                    </w:rPr>
                    <w:t>89</w:t>
                  </w:r>
                </w:p>
              </w:txbxContent>
            </v:textbox>
          </v:rect>
        </w:pict>
      </w:r>
    </w:p>
    <w:p w:rsidR="003F5E3C" w:rsidRPr="0026452A" w:rsidRDefault="003F5E3C" w:rsidP="003F5E3C">
      <w:pPr>
        <w:jc w:val="both"/>
        <w:rPr>
          <w:sz w:val="24"/>
          <w:szCs w:val="24"/>
        </w:rPr>
      </w:pPr>
      <w:proofErr w:type="gramStart"/>
      <w:r w:rsidRPr="0026452A">
        <w:rPr>
          <w:sz w:val="24"/>
          <w:szCs w:val="24"/>
        </w:rPr>
        <w:lastRenderedPageBreak/>
        <w:t>Nelson, D. W</w:t>
      </w:r>
      <w:r w:rsidR="006C5BE6">
        <w:rPr>
          <w:sz w:val="24"/>
          <w:szCs w:val="24"/>
        </w:rPr>
        <w:t>.</w:t>
      </w:r>
      <w:r w:rsidRPr="0026452A">
        <w:rPr>
          <w:sz w:val="24"/>
          <w:szCs w:val="24"/>
        </w:rPr>
        <w:t xml:space="preserve"> and </w:t>
      </w:r>
      <w:proofErr w:type="spellStart"/>
      <w:r w:rsidRPr="0026452A">
        <w:rPr>
          <w:sz w:val="24"/>
          <w:szCs w:val="24"/>
        </w:rPr>
        <w:t>Sommers</w:t>
      </w:r>
      <w:proofErr w:type="spellEnd"/>
      <w:r w:rsidRPr="0026452A">
        <w:rPr>
          <w:sz w:val="24"/>
          <w:szCs w:val="24"/>
        </w:rPr>
        <w:t>, L. E</w:t>
      </w:r>
      <w:r w:rsidR="006C5BE6">
        <w:rPr>
          <w:sz w:val="24"/>
          <w:szCs w:val="24"/>
        </w:rPr>
        <w:t>.</w:t>
      </w:r>
      <w:r w:rsidRPr="0026452A">
        <w:rPr>
          <w:sz w:val="24"/>
          <w:szCs w:val="24"/>
        </w:rPr>
        <w:t xml:space="preserve"> (1996).</w:t>
      </w:r>
      <w:proofErr w:type="gramEnd"/>
      <w:r w:rsidRPr="0026452A">
        <w:rPr>
          <w:sz w:val="24"/>
          <w:szCs w:val="24"/>
        </w:rPr>
        <w:t xml:space="preserve"> </w:t>
      </w:r>
    </w:p>
    <w:p w:rsidR="003F5E3C" w:rsidRPr="0026452A" w:rsidRDefault="003F5E3C" w:rsidP="003F5E3C">
      <w:pPr>
        <w:ind w:left="720"/>
        <w:jc w:val="both"/>
        <w:rPr>
          <w:sz w:val="24"/>
          <w:szCs w:val="24"/>
        </w:rPr>
      </w:pPr>
      <w:proofErr w:type="gramStart"/>
      <w:r w:rsidRPr="0026452A">
        <w:rPr>
          <w:sz w:val="24"/>
          <w:szCs w:val="24"/>
        </w:rPr>
        <w:t>Total carbon, organic carbon and organic matter.</w:t>
      </w:r>
      <w:proofErr w:type="gramEnd"/>
      <w:r w:rsidRPr="0026452A">
        <w:rPr>
          <w:sz w:val="24"/>
          <w:szCs w:val="24"/>
        </w:rPr>
        <w:t xml:space="preserve"> In: Sparks, D. L. (Ed.), </w:t>
      </w:r>
      <w:r w:rsidRPr="006C5BE6">
        <w:rPr>
          <w:i/>
          <w:sz w:val="24"/>
          <w:szCs w:val="24"/>
        </w:rPr>
        <w:t xml:space="preserve">Methods of Soil Analysis. </w:t>
      </w:r>
      <w:proofErr w:type="gramStart"/>
      <w:r w:rsidRPr="006C5BE6">
        <w:rPr>
          <w:i/>
          <w:sz w:val="24"/>
          <w:szCs w:val="24"/>
        </w:rPr>
        <w:t>Part 3.</w:t>
      </w:r>
      <w:proofErr w:type="gramEnd"/>
      <w:r w:rsidRPr="006C5BE6">
        <w:rPr>
          <w:i/>
          <w:sz w:val="24"/>
          <w:szCs w:val="24"/>
        </w:rPr>
        <w:t xml:space="preserve"> </w:t>
      </w:r>
      <w:proofErr w:type="gramStart"/>
      <w:r w:rsidRPr="006C5BE6">
        <w:rPr>
          <w:i/>
          <w:sz w:val="24"/>
          <w:szCs w:val="24"/>
        </w:rPr>
        <w:t>Chemical Methods</w:t>
      </w:r>
      <w:r w:rsidRPr="0026452A">
        <w:rPr>
          <w:sz w:val="24"/>
          <w:szCs w:val="24"/>
        </w:rPr>
        <w:t>.</w:t>
      </w:r>
      <w:proofErr w:type="gramEnd"/>
      <w:r w:rsidRPr="0026452A">
        <w:rPr>
          <w:sz w:val="24"/>
          <w:szCs w:val="24"/>
        </w:rPr>
        <w:t xml:space="preserve"> </w:t>
      </w:r>
      <w:proofErr w:type="gramStart"/>
      <w:r w:rsidRPr="0026452A">
        <w:rPr>
          <w:sz w:val="24"/>
          <w:szCs w:val="24"/>
        </w:rPr>
        <w:t>No. 5, ASA and SSSA, Madison, WI, pp 961-1010.</w:t>
      </w:r>
      <w:proofErr w:type="gramEnd"/>
    </w:p>
    <w:p w:rsidR="003F5E3C" w:rsidRPr="0026452A" w:rsidRDefault="003F5E3C" w:rsidP="003F5E3C">
      <w:pPr>
        <w:pStyle w:val="ListParagraph"/>
        <w:ind w:left="0"/>
        <w:jc w:val="both"/>
      </w:pPr>
    </w:p>
    <w:p w:rsidR="003F5E3C" w:rsidRPr="0026452A" w:rsidRDefault="003F5E3C" w:rsidP="003F5E3C">
      <w:pPr>
        <w:pStyle w:val="ListParagraph"/>
        <w:ind w:left="0"/>
        <w:jc w:val="both"/>
      </w:pPr>
      <w:proofErr w:type="spellStart"/>
      <w:r w:rsidRPr="0026452A">
        <w:t>Opara</w:t>
      </w:r>
      <w:proofErr w:type="spellEnd"/>
      <w:r w:rsidRPr="0026452A">
        <w:t>, C. C</w:t>
      </w:r>
      <w:r w:rsidR="006C5BE6">
        <w:t>.</w:t>
      </w:r>
      <w:r w:rsidRPr="0026452A">
        <w:t xml:space="preserve"> (2009). Soil </w:t>
      </w:r>
      <w:proofErr w:type="spellStart"/>
      <w:r w:rsidRPr="0026452A">
        <w:t>microaggregates</w:t>
      </w:r>
      <w:proofErr w:type="spellEnd"/>
      <w:r w:rsidRPr="0026452A">
        <w:t xml:space="preserve"> </w:t>
      </w:r>
    </w:p>
    <w:p w:rsidR="003F5E3C" w:rsidRPr="0026452A" w:rsidRDefault="003F5E3C" w:rsidP="003F5E3C">
      <w:pPr>
        <w:pStyle w:val="ListParagraph"/>
        <w:jc w:val="both"/>
      </w:pPr>
      <w:proofErr w:type="gramStart"/>
      <w:r w:rsidRPr="0026452A">
        <w:t>stability</w:t>
      </w:r>
      <w:proofErr w:type="gramEnd"/>
      <w:r w:rsidRPr="0026452A">
        <w:t xml:space="preserve"> und</w:t>
      </w:r>
      <w:r w:rsidR="006C5BE6">
        <w:t>er different land use types in S</w:t>
      </w:r>
      <w:r w:rsidRPr="0026452A">
        <w:t>outh</w:t>
      </w:r>
      <w:r w:rsidR="006C5BE6">
        <w:t xml:space="preserve"> </w:t>
      </w:r>
      <w:r w:rsidRPr="0026452A">
        <w:t xml:space="preserve">eastern Nigeria. </w:t>
      </w:r>
      <w:r w:rsidRPr="0026452A">
        <w:rPr>
          <w:i/>
        </w:rPr>
        <w:t>Catena</w:t>
      </w:r>
      <w:r w:rsidRPr="0026452A">
        <w:t xml:space="preserve"> 79: 103-112.</w:t>
      </w:r>
    </w:p>
    <w:p w:rsidR="003F5E3C" w:rsidRPr="0026452A" w:rsidRDefault="003F5E3C" w:rsidP="003F5E3C">
      <w:pPr>
        <w:pStyle w:val="ListParagraph"/>
        <w:ind w:left="0"/>
        <w:jc w:val="both"/>
      </w:pPr>
    </w:p>
    <w:p w:rsidR="003F5E3C" w:rsidRPr="0026452A" w:rsidRDefault="003F5E3C" w:rsidP="003F5E3C">
      <w:pPr>
        <w:pStyle w:val="ListParagraph"/>
        <w:ind w:left="0"/>
        <w:jc w:val="both"/>
      </w:pPr>
      <w:proofErr w:type="spellStart"/>
      <w:proofErr w:type="gramStart"/>
      <w:r w:rsidRPr="0026452A">
        <w:t>Rovira</w:t>
      </w:r>
      <w:proofErr w:type="spellEnd"/>
      <w:r w:rsidRPr="0026452A">
        <w:t>, P</w:t>
      </w:r>
      <w:r w:rsidR="006C5BE6">
        <w:t>. and Vallejo, R.</w:t>
      </w:r>
      <w:r w:rsidRPr="0026452A">
        <w:t xml:space="preserve"> V</w:t>
      </w:r>
      <w:r w:rsidR="006C5BE6">
        <w:t>.</w:t>
      </w:r>
      <w:r w:rsidRPr="0026452A">
        <w:t xml:space="preserve"> (2003).</w:t>
      </w:r>
      <w:proofErr w:type="gramEnd"/>
      <w:r w:rsidRPr="0026452A">
        <w:t xml:space="preserve"> Physical </w:t>
      </w:r>
    </w:p>
    <w:p w:rsidR="003F5E3C" w:rsidRPr="0026452A" w:rsidRDefault="003F5E3C" w:rsidP="003F5E3C">
      <w:pPr>
        <w:pStyle w:val="ListParagraph"/>
        <w:jc w:val="both"/>
      </w:pPr>
      <w:proofErr w:type="gramStart"/>
      <w:r w:rsidRPr="0026452A">
        <w:t>protection</w:t>
      </w:r>
      <w:proofErr w:type="gramEnd"/>
      <w:r w:rsidRPr="0026452A">
        <w:t xml:space="preserve"> and biochemical quality of organic matter in Mediterranean calcareous forest soils: a density fractionation approach. </w:t>
      </w:r>
      <w:r w:rsidRPr="0026452A">
        <w:rPr>
          <w:i/>
        </w:rPr>
        <w:t>Soil Biology &amp; Biochemistry</w:t>
      </w:r>
      <w:r w:rsidRPr="0026452A">
        <w:t xml:space="preserve"> 35: 245-261.</w:t>
      </w:r>
    </w:p>
    <w:p w:rsidR="003F5E3C" w:rsidRPr="0026452A" w:rsidRDefault="003F5E3C" w:rsidP="003F5E3C">
      <w:pPr>
        <w:pStyle w:val="ListParagraph"/>
        <w:ind w:left="0"/>
        <w:jc w:val="both"/>
      </w:pPr>
    </w:p>
    <w:p w:rsidR="003F5E3C" w:rsidRPr="0026452A" w:rsidRDefault="006C5BE6" w:rsidP="003F5E3C">
      <w:pPr>
        <w:pStyle w:val="ListParagraph"/>
        <w:ind w:left="0"/>
        <w:jc w:val="both"/>
      </w:pPr>
      <w:proofErr w:type="gramStart"/>
      <w:r>
        <w:t>Swan, A. R.</w:t>
      </w:r>
      <w:r w:rsidR="003F5E3C" w:rsidRPr="0026452A">
        <w:t xml:space="preserve"> H</w:t>
      </w:r>
      <w:r>
        <w:t>.</w:t>
      </w:r>
      <w:r w:rsidR="003F5E3C" w:rsidRPr="0026452A">
        <w:t xml:space="preserve"> and Sandilands, M</w:t>
      </w:r>
      <w:r>
        <w:t>.</w:t>
      </w:r>
      <w:r w:rsidR="003F5E3C" w:rsidRPr="0026452A">
        <w:t xml:space="preserve"> (1995).</w:t>
      </w:r>
      <w:proofErr w:type="gramEnd"/>
      <w:r w:rsidR="003F5E3C" w:rsidRPr="0026452A">
        <w:t xml:space="preserve"> </w:t>
      </w:r>
    </w:p>
    <w:p w:rsidR="003F5E3C" w:rsidRPr="0026452A" w:rsidRDefault="003F5E3C" w:rsidP="003F5E3C">
      <w:pPr>
        <w:pStyle w:val="ListParagraph"/>
        <w:jc w:val="both"/>
      </w:pPr>
      <w:proofErr w:type="gramStart"/>
      <w:r w:rsidRPr="006C5BE6">
        <w:rPr>
          <w:i/>
        </w:rPr>
        <w:t>Introduction to Geological Data Analysis</w:t>
      </w:r>
      <w:r w:rsidRPr="0026452A">
        <w:t>.</w:t>
      </w:r>
      <w:proofErr w:type="gramEnd"/>
      <w:r w:rsidRPr="0026452A">
        <w:t xml:space="preserve"> Blackwell, London, pp. 1-446.</w:t>
      </w:r>
    </w:p>
    <w:p w:rsidR="003F5E3C" w:rsidRPr="0026452A" w:rsidRDefault="003F5E3C" w:rsidP="003F5E3C">
      <w:pPr>
        <w:pStyle w:val="ListParagraph"/>
        <w:ind w:left="0"/>
        <w:jc w:val="both"/>
      </w:pPr>
    </w:p>
    <w:p w:rsidR="003F5E3C" w:rsidRPr="0026452A" w:rsidRDefault="003F5E3C" w:rsidP="003F5E3C">
      <w:pPr>
        <w:pStyle w:val="ListParagraph"/>
        <w:ind w:left="0"/>
        <w:jc w:val="both"/>
      </w:pPr>
      <w:r w:rsidRPr="0026452A">
        <w:t xml:space="preserve">Von </w:t>
      </w:r>
      <w:proofErr w:type="spellStart"/>
      <w:r w:rsidRPr="0026452A">
        <w:t>Lützow</w:t>
      </w:r>
      <w:proofErr w:type="spellEnd"/>
      <w:r w:rsidRPr="0026452A">
        <w:t xml:space="preserve">, M., </w:t>
      </w:r>
      <w:proofErr w:type="spellStart"/>
      <w:r w:rsidRPr="0026452A">
        <w:t>Kögel-Knabner</w:t>
      </w:r>
      <w:proofErr w:type="spellEnd"/>
      <w:r w:rsidRPr="0026452A">
        <w:t>, I</w:t>
      </w:r>
      <w:proofErr w:type="gramStart"/>
      <w:r w:rsidRPr="0026452A">
        <w:t>.,</w:t>
      </w:r>
      <w:proofErr w:type="gramEnd"/>
      <w:r w:rsidRPr="0026452A">
        <w:t xml:space="preserve"> </w:t>
      </w:r>
    </w:p>
    <w:p w:rsidR="003F5E3C" w:rsidRPr="0026452A" w:rsidRDefault="003F5E3C" w:rsidP="003F5E3C">
      <w:pPr>
        <w:pStyle w:val="ListParagraph"/>
        <w:jc w:val="both"/>
      </w:pPr>
      <w:proofErr w:type="spellStart"/>
      <w:proofErr w:type="gramStart"/>
      <w:r w:rsidRPr="0026452A">
        <w:t>Ekschmitt</w:t>
      </w:r>
      <w:proofErr w:type="spellEnd"/>
      <w:r w:rsidRPr="0026452A">
        <w:t xml:space="preserve">, K., </w:t>
      </w:r>
      <w:proofErr w:type="spellStart"/>
      <w:r w:rsidRPr="0026452A">
        <w:t>Flessa</w:t>
      </w:r>
      <w:proofErr w:type="spellEnd"/>
      <w:r w:rsidRPr="0026452A">
        <w:t xml:space="preserve">, H., </w:t>
      </w:r>
      <w:proofErr w:type="spellStart"/>
      <w:r w:rsidRPr="0026452A">
        <w:t>Guggenberger</w:t>
      </w:r>
      <w:proofErr w:type="spellEnd"/>
      <w:r w:rsidRPr="0026452A">
        <w:t xml:space="preserve">, G., </w:t>
      </w:r>
      <w:proofErr w:type="spellStart"/>
      <w:r w:rsidRPr="0026452A">
        <w:t>Matzner</w:t>
      </w:r>
      <w:proofErr w:type="spellEnd"/>
      <w:r w:rsidRPr="0026452A">
        <w:t xml:space="preserve">, E and </w:t>
      </w:r>
      <w:proofErr w:type="spellStart"/>
      <w:r w:rsidRPr="0026452A">
        <w:t>Marschner</w:t>
      </w:r>
      <w:proofErr w:type="spellEnd"/>
      <w:r w:rsidRPr="0026452A">
        <w:t>, B (2007).</w:t>
      </w:r>
      <w:proofErr w:type="gramEnd"/>
      <w:r w:rsidRPr="0026452A">
        <w:t xml:space="preserve"> SOM fractionation methods: Relevance to functional pools and to stabilization mechanisms. </w:t>
      </w:r>
      <w:r w:rsidRPr="006C5BE6">
        <w:rPr>
          <w:i/>
        </w:rPr>
        <w:t>Soil Biology &amp; Biochemistry</w:t>
      </w:r>
      <w:r w:rsidRPr="0026452A">
        <w:t xml:space="preserve"> 39: 2183-2207.</w:t>
      </w:r>
    </w:p>
    <w:p w:rsidR="003F5E3C" w:rsidRPr="0026452A" w:rsidRDefault="003F5E3C" w:rsidP="003F5E3C">
      <w:pPr>
        <w:pStyle w:val="ListParagraph"/>
        <w:jc w:val="both"/>
      </w:pPr>
    </w:p>
    <w:p w:rsidR="003F5E3C" w:rsidRPr="0026452A" w:rsidRDefault="003F5E3C" w:rsidP="003F5E3C">
      <w:pPr>
        <w:pStyle w:val="ListParagraph"/>
        <w:jc w:val="both"/>
        <w:sectPr w:rsidR="003F5E3C" w:rsidRPr="0026452A" w:rsidSect="00FB5390">
          <w:type w:val="continuous"/>
          <w:pgSz w:w="12240" w:h="16560" w:code="1"/>
          <w:pgMar w:top="1440" w:right="1440" w:bottom="1440" w:left="1440" w:header="720" w:footer="720" w:gutter="0"/>
          <w:cols w:num="2" w:space="288"/>
        </w:sectPr>
      </w:pPr>
    </w:p>
    <w:p w:rsidR="003F5E3C" w:rsidRPr="0026452A" w:rsidRDefault="003F5E3C" w:rsidP="003F5E3C">
      <w:pPr>
        <w:jc w:val="center"/>
        <w:rPr>
          <w:b/>
          <w:sz w:val="24"/>
          <w:szCs w:val="24"/>
        </w:rPr>
      </w:pPr>
    </w:p>
    <w:p w:rsidR="003F5E3C" w:rsidRPr="0026452A" w:rsidRDefault="003F5E3C" w:rsidP="003F5E3C">
      <w:pPr>
        <w:jc w:val="center"/>
        <w:rPr>
          <w:b/>
          <w:sz w:val="24"/>
          <w:szCs w:val="24"/>
        </w:rPr>
      </w:pPr>
    </w:p>
    <w:p w:rsidR="003F5E3C" w:rsidRPr="0026452A" w:rsidRDefault="003F5E3C" w:rsidP="003F5E3C">
      <w:pPr>
        <w:jc w:val="center"/>
        <w:rPr>
          <w:b/>
          <w:sz w:val="24"/>
          <w:szCs w:val="24"/>
        </w:rPr>
      </w:pPr>
    </w:p>
    <w:p w:rsidR="003F5E3C" w:rsidRPr="0026452A" w:rsidRDefault="003F5E3C" w:rsidP="003F5E3C">
      <w:pPr>
        <w:jc w:val="center"/>
        <w:rPr>
          <w:b/>
          <w:sz w:val="24"/>
          <w:szCs w:val="24"/>
        </w:rPr>
      </w:pPr>
    </w:p>
    <w:p w:rsidR="003F5E3C" w:rsidRPr="0026452A" w:rsidRDefault="003F5E3C" w:rsidP="003F5E3C">
      <w:pPr>
        <w:jc w:val="center"/>
        <w:rPr>
          <w:b/>
          <w:sz w:val="24"/>
          <w:szCs w:val="24"/>
        </w:rPr>
      </w:pPr>
    </w:p>
    <w:p w:rsidR="003F5E3C" w:rsidRPr="0026452A" w:rsidRDefault="003F5E3C" w:rsidP="003F5E3C">
      <w:pPr>
        <w:jc w:val="center"/>
        <w:rPr>
          <w:b/>
          <w:sz w:val="24"/>
          <w:szCs w:val="24"/>
        </w:rPr>
      </w:pPr>
    </w:p>
    <w:p w:rsidR="003F5E3C" w:rsidRPr="0026452A" w:rsidRDefault="003F5E3C" w:rsidP="003F5E3C">
      <w:pPr>
        <w:jc w:val="center"/>
        <w:rPr>
          <w:b/>
          <w:sz w:val="24"/>
          <w:szCs w:val="24"/>
        </w:rPr>
      </w:pPr>
    </w:p>
    <w:p w:rsidR="003F5E3C" w:rsidRPr="0026452A" w:rsidRDefault="003F5E3C" w:rsidP="003F5E3C">
      <w:pPr>
        <w:jc w:val="center"/>
        <w:rPr>
          <w:b/>
          <w:sz w:val="24"/>
          <w:szCs w:val="24"/>
        </w:rPr>
      </w:pPr>
    </w:p>
    <w:p w:rsidR="007F252D" w:rsidRDefault="007F252D" w:rsidP="003F5E3C">
      <w:pPr>
        <w:jc w:val="center"/>
      </w:pPr>
    </w:p>
    <w:sectPr w:rsidR="007F252D"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90" w:rsidRDefault="00FB539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3F5E3C"/>
    <w:rsid w:val="000E0751"/>
    <w:rsid w:val="000F5FFB"/>
    <w:rsid w:val="002560F0"/>
    <w:rsid w:val="003B50A0"/>
    <w:rsid w:val="003B68F7"/>
    <w:rsid w:val="003F5E3C"/>
    <w:rsid w:val="0059072B"/>
    <w:rsid w:val="006C5BE6"/>
    <w:rsid w:val="00791391"/>
    <w:rsid w:val="007C0692"/>
    <w:rsid w:val="007F252D"/>
    <w:rsid w:val="00811255"/>
    <w:rsid w:val="00A56CBE"/>
    <w:rsid w:val="00A86B8A"/>
    <w:rsid w:val="00BE1F1B"/>
    <w:rsid w:val="00C877CF"/>
    <w:rsid w:val="00FB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3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5E3C"/>
    <w:pPr>
      <w:tabs>
        <w:tab w:val="center" w:pos="4320"/>
        <w:tab w:val="right" w:pos="8640"/>
      </w:tabs>
    </w:pPr>
  </w:style>
  <w:style w:type="character" w:customStyle="1" w:styleId="FooterChar">
    <w:name w:val="Footer Char"/>
    <w:basedOn w:val="DefaultParagraphFont"/>
    <w:link w:val="Footer"/>
    <w:rsid w:val="003F5E3C"/>
    <w:rPr>
      <w:rFonts w:ascii="Times New Roman" w:eastAsia="Times New Roman" w:hAnsi="Times New Roman" w:cs="Times New Roman"/>
      <w:sz w:val="20"/>
      <w:szCs w:val="20"/>
    </w:rPr>
  </w:style>
  <w:style w:type="paragraph" w:styleId="ListParagraph">
    <w:name w:val="List Paragraph"/>
    <w:basedOn w:val="Normal"/>
    <w:qFormat/>
    <w:rsid w:val="003F5E3C"/>
    <w:pPr>
      <w:widowControl/>
      <w:autoSpaceDE/>
      <w:autoSpaceDN/>
      <w:adjustRightInd/>
      <w:ind w:left="720"/>
      <w:contextualSpacing/>
    </w:pPr>
    <w:rPr>
      <w:sz w:val="24"/>
      <w:szCs w:val="24"/>
    </w:rPr>
  </w:style>
  <w:style w:type="paragraph" w:styleId="Caption">
    <w:name w:val="caption"/>
    <w:basedOn w:val="Normal"/>
    <w:next w:val="Normal"/>
    <w:qFormat/>
    <w:rsid w:val="003F5E3C"/>
    <w:pPr>
      <w:widowControl/>
      <w:autoSpaceDE/>
      <w:autoSpaceDN/>
      <w:adjustRightInd/>
    </w:pPr>
    <w:rPr>
      <w:b/>
      <w:bCs/>
    </w:rPr>
  </w:style>
  <w:style w:type="paragraph" w:styleId="BalloonText">
    <w:name w:val="Balloon Text"/>
    <w:basedOn w:val="Normal"/>
    <w:link w:val="BalloonTextChar"/>
    <w:uiPriority w:val="99"/>
    <w:semiHidden/>
    <w:unhideWhenUsed/>
    <w:rsid w:val="003B50A0"/>
    <w:rPr>
      <w:rFonts w:ascii="Tahoma" w:hAnsi="Tahoma" w:cs="Tahoma"/>
      <w:sz w:val="16"/>
      <w:szCs w:val="16"/>
    </w:rPr>
  </w:style>
  <w:style w:type="character" w:customStyle="1" w:styleId="BalloonTextChar">
    <w:name w:val="Balloon Text Char"/>
    <w:basedOn w:val="DefaultParagraphFont"/>
    <w:link w:val="BalloonText"/>
    <w:uiPriority w:val="99"/>
    <w:semiHidden/>
    <w:rsid w:val="003B50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11</Pages>
  <Words>4434</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2018-07-25T12:17:00Z</cp:lastPrinted>
  <dcterms:created xsi:type="dcterms:W3CDTF">2018-07-19T09:46:00Z</dcterms:created>
  <dcterms:modified xsi:type="dcterms:W3CDTF">2018-07-25T12:17:00Z</dcterms:modified>
</cp:coreProperties>
</file>